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C2EA" w14:textId="6E646B14" w:rsidR="00323685" w:rsidRPr="00323685" w:rsidRDefault="00D618EC" w:rsidP="00323685">
      <w:pPr>
        <w:pStyle w:val="3GPPHeader"/>
        <w:spacing w:after="60"/>
        <w:rPr>
          <w:sz w:val="32"/>
          <w:szCs w:val="32"/>
          <w:lang w:val="en-US"/>
        </w:rPr>
      </w:pPr>
      <w:r>
        <w:t>3GPP TSG-RAN WG1 Meeting #</w:t>
      </w:r>
      <w:r w:rsidR="00D14856">
        <w:t>109</w:t>
      </w:r>
      <w:r>
        <w:t>-e</w:t>
      </w:r>
      <w:r>
        <w:tab/>
      </w:r>
      <w:proofErr w:type="spellStart"/>
      <w:r>
        <w:rPr>
          <w:sz w:val="32"/>
          <w:szCs w:val="32"/>
        </w:rPr>
        <w:t>Tdoc</w:t>
      </w:r>
      <w:proofErr w:type="spellEnd"/>
      <w:r>
        <w:rPr>
          <w:sz w:val="32"/>
          <w:szCs w:val="32"/>
        </w:rPr>
        <w:t xml:space="preserve"> </w:t>
      </w:r>
      <w:r w:rsidR="00E81C5B" w:rsidRPr="00E81C5B">
        <w:rPr>
          <w:sz w:val="32"/>
          <w:szCs w:val="32"/>
        </w:rPr>
        <w:t>R1-220411</w:t>
      </w:r>
      <w:r w:rsidR="00967766">
        <w:rPr>
          <w:sz w:val="32"/>
          <w:szCs w:val="32"/>
        </w:rPr>
        <w:t>6</w:t>
      </w:r>
    </w:p>
    <w:p w14:paraId="3799008F" w14:textId="36CF96D3" w:rsidR="00D618EC" w:rsidRDefault="00D618EC" w:rsidP="00D618EC">
      <w:pPr>
        <w:pStyle w:val="3GPPHeader"/>
        <w:rPr>
          <w:szCs w:val="22"/>
        </w:rPr>
      </w:pPr>
      <w:r>
        <w:t xml:space="preserve">e-Meeting, </w:t>
      </w:r>
      <w:r w:rsidR="00D14856">
        <w:t>09</w:t>
      </w:r>
      <w:r w:rsidR="00D14856" w:rsidRPr="00460B45">
        <w:rPr>
          <w:vertAlign w:val="superscript"/>
        </w:rPr>
        <w:t>th</w:t>
      </w:r>
      <w:r w:rsidR="00D14856">
        <w:t xml:space="preserve"> May 2022</w:t>
      </w:r>
      <w:r w:rsidR="00913AD6">
        <w:t xml:space="preserve"> </w:t>
      </w:r>
      <w:r>
        <w:t xml:space="preserve">– </w:t>
      </w:r>
      <w:r w:rsidR="00D14856">
        <w:t>20</w:t>
      </w:r>
      <w:r w:rsidR="00D14856" w:rsidRPr="00460B45">
        <w:rPr>
          <w:vertAlign w:val="superscript"/>
        </w:rPr>
        <w:t>th</w:t>
      </w:r>
      <w:r w:rsidR="00D14856">
        <w:t xml:space="preserve"> May </w:t>
      </w:r>
      <w:r>
        <w:t>2022</w:t>
      </w:r>
    </w:p>
    <w:p w14:paraId="36CF1A00" w14:textId="77777777" w:rsidR="00777446" w:rsidRPr="00603728" w:rsidRDefault="00777446" w:rsidP="00777446">
      <w:pPr>
        <w:pStyle w:val="3GPPHeader"/>
        <w:rPr>
          <w:lang w:val="en-US"/>
        </w:rPr>
      </w:pPr>
    </w:p>
    <w:p w14:paraId="42255342" w14:textId="634E2C16" w:rsidR="00777446" w:rsidRPr="00EB27C8" w:rsidRDefault="00777446" w:rsidP="00777446">
      <w:pPr>
        <w:pStyle w:val="3GPPHeader"/>
        <w:rPr>
          <w:sz w:val="22"/>
          <w:lang w:val="en-US"/>
        </w:rPr>
      </w:pPr>
      <w:r w:rsidRPr="00EB27C8">
        <w:rPr>
          <w:sz w:val="22"/>
          <w:lang w:val="en-US"/>
        </w:rPr>
        <w:t>Agend</w:t>
      </w:r>
      <w:r w:rsidR="001309A4">
        <w:rPr>
          <w:sz w:val="22"/>
          <w:lang w:val="en-US"/>
        </w:rPr>
        <w:t>a</w:t>
      </w:r>
      <w:r w:rsidRPr="00EB27C8">
        <w:rPr>
          <w:sz w:val="22"/>
          <w:lang w:val="en-US"/>
        </w:rPr>
        <w:t xml:space="preserve"> Item:</w:t>
      </w:r>
      <w:r w:rsidRPr="00EB27C8">
        <w:rPr>
          <w:sz w:val="22"/>
          <w:lang w:val="en-US"/>
        </w:rPr>
        <w:tab/>
      </w:r>
      <w:r w:rsidR="00967766">
        <w:rPr>
          <w:sz w:val="22"/>
          <w:lang w:val="en-US"/>
        </w:rPr>
        <w:t>5</w:t>
      </w:r>
    </w:p>
    <w:p w14:paraId="2CF7DBFA" w14:textId="77777777" w:rsidR="00777446" w:rsidRPr="00EB27C8" w:rsidRDefault="00777446" w:rsidP="00777446">
      <w:pPr>
        <w:pStyle w:val="3GPPHeader"/>
        <w:rPr>
          <w:sz w:val="22"/>
          <w:lang w:val="en-US"/>
        </w:rPr>
      </w:pPr>
      <w:r w:rsidRPr="00EB27C8">
        <w:rPr>
          <w:sz w:val="22"/>
          <w:lang w:val="en-US"/>
        </w:rPr>
        <w:t>Source:</w:t>
      </w:r>
      <w:r w:rsidRPr="00EB27C8">
        <w:rPr>
          <w:sz w:val="22"/>
          <w:lang w:val="en-US"/>
        </w:rPr>
        <w:tab/>
        <w:t>Ericsson</w:t>
      </w:r>
    </w:p>
    <w:p w14:paraId="3BBEC6DC" w14:textId="588FD81C" w:rsidR="00777446" w:rsidRPr="00EB27C8" w:rsidRDefault="00777446" w:rsidP="00777446">
      <w:pPr>
        <w:pStyle w:val="3GPPHeader"/>
        <w:rPr>
          <w:sz w:val="22"/>
          <w:lang w:val="en-US"/>
        </w:rPr>
      </w:pPr>
      <w:r w:rsidRPr="00EB27C8">
        <w:rPr>
          <w:sz w:val="22"/>
          <w:lang w:val="en-US"/>
        </w:rPr>
        <w:t>Title:</w:t>
      </w:r>
      <w:r w:rsidRPr="00EB27C8">
        <w:rPr>
          <w:sz w:val="22"/>
          <w:lang w:val="en-US"/>
        </w:rPr>
        <w:tab/>
      </w:r>
      <w:r w:rsidR="00967766">
        <w:rPr>
          <w:sz w:val="22"/>
          <w:lang w:val="en-US"/>
        </w:rPr>
        <w:t xml:space="preserve">Discussion on LS from RAN4 regarding sensing beam characteristics for directional LBT </w:t>
      </w:r>
    </w:p>
    <w:p w14:paraId="20DFB2E0" w14:textId="42CF6F88" w:rsidR="00777446" w:rsidRPr="00EB27C8" w:rsidRDefault="00777446" w:rsidP="00777446">
      <w:pPr>
        <w:pStyle w:val="3GPPHeader"/>
        <w:rPr>
          <w:sz w:val="22"/>
          <w:lang w:val="en-US"/>
        </w:rPr>
      </w:pPr>
      <w:r w:rsidRPr="00EB27C8">
        <w:rPr>
          <w:sz w:val="22"/>
          <w:lang w:val="en-US"/>
        </w:rPr>
        <w:t>Document for:</w:t>
      </w:r>
      <w:r w:rsidRPr="00EB27C8">
        <w:rPr>
          <w:sz w:val="22"/>
          <w:lang w:val="en-US"/>
        </w:rPr>
        <w:tab/>
        <w:t>Discussion, Decision</w:t>
      </w:r>
    </w:p>
    <w:p w14:paraId="2AF69E6E" w14:textId="77777777" w:rsidR="00777446" w:rsidRPr="00EB27C8" w:rsidRDefault="00777446" w:rsidP="00777446">
      <w:pPr>
        <w:pStyle w:val="3GPPHeader"/>
        <w:rPr>
          <w:sz w:val="22"/>
          <w:lang w:val="en-US"/>
        </w:rPr>
      </w:pPr>
    </w:p>
    <w:p w14:paraId="5EE67EB6" w14:textId="26547DCE" w:rsidR="00553A2F" w:rsidRPr="00EB27C8" w:rsidRDefault="00553A2F" w:rsidP="00553A2F">
      <w:pPr>
        <w:pStyle w:val="Heading1"/>
        <w:rPr>
          <w:lang w:val="en-US"/>
        </w:rPr>
      </w:pPr>
      <w:bookmarkStart w:id="0" w:name="_Toc101789189"/>
      <w:r w:rsidRPr="00EB27C8">
        <w:rPr>
          <w:lang w:val="en-US"/>
        </w:rPr>
        <w:t>Table of Contents</w:t>
      </w:r>
      <w:bookmarkEnd w:id="0"/>
    </w:p>
    <w:p w14:paraId="29137B88" w14:textId="13AD881F" w:rsidR="00A7761D" w:rsidRDefault="00553A2F">
      <w:pPr>
        <w:pStyle w:val="TOC1"/>
        <w:rPr>
          <w:rFonts w:asciiTheme="minorHAnsi" w:eastAsiaTheme="minorEastAsia" w:hAnsiTheme="minorHAnsi" w:cstheme="minorBidi"/>
          <w:szCs w:val="22"/>
          <w:lang w:val="en-SE" w:eastAsia="en-SE"/>
        </w:rPr>
      </w:pPr>
      <w:r w:rsidRPr="00EB27C8">
        <w:rPr>
          <w:b/>
          <w:sz w:val="20"/>
          <w:lang w:val="en-US"/>
        </w:rPr>
        <w:fldChar w:fldCharType="begin"/>
      </w:r>
      <w:r w:rsidRPr="00EB27C8">
        <w:rPr>
          <w:b/>
          <w:sz w:val="20"/>
          <w:lang w:val="en-US"/>
        </w:rPr>
        <w:instrText xml:space="preserve"> TOC \o "1-4" \u </w:instrText>
      </w:r>
      <w:r w:rsidRPr="00EB27C8">
        <w:rPr>
          <w:b/>
          <w:sz w:val="20"/>
          <w:lang w:val="en-US"/>
        </w:rPr>
        <w:fldChar w:fldCharType="separate"/>
      </w:r>
      <w:r w:rsidR="00A7761D" w:rsidRPr="009213AB">
        <w:rPr>
          <w:lang w:val="en-US"/>
        </w:rPr>
        <w:t>Table of Contents</w:t>
      </w:r>
      <w:r w:rsidR="00A7761D">
        <w:tab/>
      </w:r>
      <w:r w:rsidR="00A7761D">
        <w:fldChar w:fldCharType="begin"/>
      </w:r>
      <w:r w:rsidR="00A7761D">
        <w:instrText xml:space="preserve"> PAGEREF _Toc101789189 \h </w:instrText>
      </w:r>
      <w:r w:rsidR="00A7761D">
        <w:fldChar w:fldCharType="separate"/>
      </w:r>
      <w:r w:rsidR="00A7761D">
        <w:t>1</w:t>
      </w:r>
      <w:r w:rsidR="00A7761D">
        <w:fldChar w:fldCharType="end"/>
      </w:r>
    </w:p>
    <w:p w14:paraId="6B76CBAC" w14:textId="790A9551" w:rsidR="00A7761D" w:rsidRDefault="00A7761D">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Introduction</w:t>
      </w:r>
      <w:r>
        <w:tab/>
      </w:r>
      <w:r>
        <w:fldChar w:fldCharType="begin"/>
      </w:r>
      <w:r>
        <w:instrText xml:space="preserve"> PAGEREF _Toc101789190 \h </w:instrText>
      </w:r>
      <w:r>
        <w:fldChar w:fldCharType="separate"/>
      </w:r>
      <w:r>
        <w:t>2</w:t>
      </w:r>
      <w:r>
        <w:fldChar w:fldCharType="end"/>
      </w:r>
    </w:p>
    <w:p w14:paraId="47707953" w14:textId="5CF41970" w:rsidR="00A7761D" w:rsidRDefault="00A7761D">
      <w:pPr>
        <w:pStyle w:val="TOC1"/>
        <w:rPr>
          <w:rFonts w:asciiTheme="minorHAnsi" w:eastAsiaTheme="minorEastAsia" w:hAnsiTheme="minorHAnsi" w:cstheme="minorBidi"/>
          <w:szCs w:val="22"/>
          <w:lang w:val="en-SE" w:eastAsia="en-SE"/>
        </w:rPr>
      </w:pPr>
      <w:r w:rsidRPr="009213AB">
        <w:rPr>
          <w:lang w:val="en-US"/>
        </w:rPr>
        <w:t>2</w:t>
      </w:r>
      <w:r>
        <w:rPr>
          <w:rFonts w:asciiTheme="minorHAnsi" w:eastAsiaTheme="minorEastAsia" w:hAnsiTheme="minorHAnsi" w:cstheme="minorBidi"/>
          <w:szCs w:val="22"/>
          <w:lang w:val="en-SE" w:eastAsia="en-SE"/>
        </w:rPr>
        <w:tab/>
      </w:r>
      <w:r w:rsidRPr="009213AB">
        <w:rPr>
          <w:lang w:val="en-US"/>
        </w:rPr>
        <w:t>Conclusion</w:t>
      </w:r>
      <w:r>
        <w:tab/>
      </w:r>
      <w:r>
        <w:fldChar w:fldCharType="begin"/>
      </w:r>
      <w:r>
        <w:instrText xml:space="preserve"> PAGEREF _Toc101789191 \h </w:instrText>
      </w:r>
      <w:r>
        <w:fldChar w:fldCharType="separate"/>
      </w:r>
      <w:r>
        <w:t>6</w:t>
      </w:r>
      <w:r>
        <w:fldChar w:fldCharType="end"/>
      </w:r>
    </w:p>
    <w:p w14:paraId="40EB3819" w14:textId="762A81B7" w:rsidR="00A7761D" w:rsidRDefault="00A7761D">
      <w:pPr>
        <w:pStyle w:val="TOC1"/>
        <w:rPr>
          <w:rFonts w:asciiTheme="minorHAnsi" w:eastAsiaTheme="minorEastAsia" w:hAnsiTheme="minorHAnsi" w:cstheme="minorBidi"/>
          <w:szCs w:val="22"/>
          <w:lang w:val="en-SE" w:eastAsia="en-SE"/>
        </w:rPr>
      </w:pPr>
      <w:r w:rsidRPr="009213AB">
        <w:rPr>
          <w:lang w:val="en-US"/>
        </w:rPr>
        <w:t>3</w:t>
      </w:r>
      <w:r>
        <w:rPr>
          <w:rFonts w:asciiTheme="minorHAnsi" w:eastAsiaTheme="minorEastAsia" w:hAnsiTheme="minorHAnsi" w:cstheme="minorBidi"/>
          <w:szCs w:val="22"/>
          <w:lang w:val="en-SE" w:eastAsia="en-SE"/>
        </w:rPr>
        <w:tab/>
      </w:r>
      <w:r w:rsidRPr="009213AB">
        <w:rPr>
          <w:lang w:val="en-US"/>
        </w:rPr>
        <w:t>References</w:t>
      </w:r>
      <w:r>
        <w:tab/>
      </w:r>
      <w:r>
        <w:fldChar w:fldCharType="begin"/>
      </w:r>
      <w:r>
        <w:instrText xml:space="preserve"> PAGEREF _Toc101789192 \h </w:instrText>
      </w:r>
      <w:r>
        <w:fldChar w:fldCharType="separate"/>
      </w:r>
      <w:r>
        <w:t>8</w:t>
      </w:r>
      <w:r>
        <w:fldChar w:fldCharType="end"/>
      </w:r>
    </w:p>
    <w:p w14:paraId="57E92B55" w14:textId="1AD3F3D9" w:rsidR="0027020C" w:rsidRDefault="00553A2F" w:rsidP="002B27B4">
      <w:pPr>
        <w:pStyle w:val="3GPPHeader"/>
        <w:rPr>
          <w:lang w:val="en-US"/>
        </w:rPr>
      </w:pPr>
      <w:r w:rsidRPr="00EB27C8">
        <w:rPr>
          <w:lang w:val="en-US"/>
        </w:rPr>
        <w:fldChar w:fldCharType="end"/>
      </w:r>
    </w:p>
    <w:p w14:paraId="1BAE4C7B" w14:textId="77777777" w:rsidR="0027020C" w:rsidRDefault="0027020C">
      <w:pPr>
        <w:overflowPunct/>
        <w:autoSpaceDE/>
        <w:autoSpaceDN/>
        <w:adjustRightInd/>
        <w:spacing w:after="160" w:line="259" w:lineRule="auto"/>
        <w:jc w:val="left"/>
        <w:textAlignment w:val="auto"/>
        <w:rPr>
          <w:b/>
          <w:sz w:val="24"/>
          <w:lang w:val="en-US" w:eastAsia="zh-CN"/>
        </w:rPr>
      </w:pPr>
      <w:r>
        <w:rPr>
          <w:lang w:val="en-US"/>
        </w:rPr>
        <w:br w:type="page"/>
      </w:r>
    </w:p>
    <w:p w14:paraId="685237B5" w14:textId="01081FC6" w:rsidR="00520F35" w:rsidRPr="00520F35" w:rsidRDefault="00A80F0C" w:rsidP="00624021">
      <w:pPr>
        <w:pStyle w:val="Heading1"/>
      </w:pPr>
      <w:bookmarkStart w:id="1" w:name="_Toc101789190"/>
      <w:r>
        <w:lastRenderedPageBreak/>
        <w:t>1</w:t>
      </w:r>
      <w:r>
        <w:tab/>
        <w:t>Introduction</w:t>
      </w:r>
      <w:bookmarkEnd w:id="1"/>
    </w:p>
    <w:p w14:paraId="71814B45" w14:textId="5EB744B3" w:rsidR="003E47CB" w:rsidRDefault="00820B79" w:rsidP="00657489">
      <w:pPr>
        <w:pStyle w:val="ListParagraph"/>
        <w:ind w:left="0"/>
        <w:rPr>
          <w:rFonts w:ascii="Arial" w:hAnsi="Arial"/>
          <w:sz w:val="20"/>
          <w:szCs w:val="20"/>
          <w:lang w:val="en-US"/>
        </w:rPr>
      </w:pPr>
      <w:bookmarkStart w:id="2" w:name="_Toc61356001"/>
      <w:bookmarkStart w:id="3" w:name="_Toc61356650"/>
      <w:bookmarkStart w:id="4" w:name="_Toc61432457"/>
      <w:bookmarkStart w:id="5" w:name="_Toc61520093"/>
      <w:bookmarkStart w:id="6" w:name="_Toc61810924"/>
      <w:bookmarkStart w:id="7" w:name="_Toc61882701"/>
      <w:bookmarkStart w:id="8" w:name="_Toc61886115"/>
      <w:bookmarkStart w:id="9" w:name="_Toc61886189"/>
      <w:bookmarkStart w:id="10" w:name="_Toc61886512"/>
      <w:bookmarkStart w:id="11" w:name="_Toc61903022"/>
      <w:bookmarkStart w:id="12" w:name="_Toc66977621"/>
      <w:bookmarkStart w:id="13" w:name="_Toc66977766"/>
      <w:bookmarkStart w:id="14" w:name="_Toc66977802"/>
      <w:bookmarkStart w:id="15" w:name="_Toc66977838"/>
      <w:bookmarkStart w:id="16" w:name="_Toc71556319"/>
      <w:bookmarkStart w:id="17" w:name="_Toc71556320"/>
      <w:bookmarkStart w:id="18" w:name="_Toc67928106"/>
      <w:bookmarkStart w:id="19" w:name="_Toc67986578"/>
      <w:bookmarkStart w:id="20" w:name="_Toc68076673"/>
      <w:bookmarkStart w:id="21" w:name="_Toc68077208"/>
      <w:bookmarkStart w:id="22" w:name="_Toc68184126"/>
      <w:bookmarkStart w:id="23" w:name="_Toc68202258"/>
      <w:bookmarkStart w:id="24" w:name="_Toc68202441"/>
      <w:bookmarkStart w:id="25" w:name="_Toc67541246"/>
      <w:bookmarkStart w:id="26" w:name="_Toc67541283"/>
      <w:bookmarkStart w:id="27" w:name="_Toc67541319"/>
      <w:bookmarkStart w:id="28" w:name="_Toc67541380"/>
      <w:bookmarkStart w:id="29" w:name="_Toc67541426"/>
      <w:bookmarkStart w:id="30" w:name="_Toc67541612"/>
      <w:bookmarkStart w:id="31" w:name="_Toc67541676"/>
      <w:bookmarkStart w:id="32" w:name="_Toc67541722"/>
      <w:bookmarkStart w:id="33" w:name="_Toc67596407"/>
      <w:bookmarkStart w:id="34" w:name="_Toc67986548"/>
      <w:bookmarkStart w:id="35" w:name="_Toc68076643"/>
      <w:bookmarkStart w:id="36" w:name="_Toc68076706"/>
      <w:bookmarkStart w:id="37" w:name="_Toc68076741"/>
      <w:bookmarkStart w:id="38" w:name="_Toc68164581"/>
      <w:bookmarkStart w:id="39" w:name="_Toc68184035"/>
      <w:bookmarkStart w:id="40" w:name="_Toc68202230"/>
      <w:bookmarkStart w:id="41" w:name="_Toc68202321"/>
      <w:bookmarkStart w:id="42" w:name="_Toc68202796"/>
      <w:bookmarkStart w:id="43" w:name="_Toc71630265"/>
      <w:bookmarkStart w:id="44" w:name="_Toc61356008"/>
      <w:bookmarkStart w:id="45" w:name="_Toc61356657"/>
      <w:bookmarkStart w:id="46" w:name="_Toc61432464"/>
      <w:bookmarkStart w:id="47" w:name="_Toc61520100"/>
      <w:bookmarkStart w:id="48" w:name="_Toc61810931"/>
      <w:bookmarkStart w:id="49" w:name="_Toc61882708"/>
      <w:bookmarkStart w:id="50" w:name="_Toc61886122"/>
      <w:bookmarkStart w:id="51" w:name="_Toc61886196"/>
      <w:bookmarkStart w:id="52" w:name="_Toc61886519"/>
      <w:bookmarkStart w:id="53" w:name="_Toc61903029"/>
      <w:bookmarkStart w:id="54" w:name="_Toc67389084"/>
      <w:bookmarkStart w:id="55" w:name="_Toc67541759"/>
      <w:bookmarkStart w:id="56" w:name="_Toc67541795"/>
      <w:bookmarkStart w:id="57" w:name="_Toc67541922"/>
      <w:bookmarkStart w:id="58" w:name="_Toc67541978"/>
      <w:bookmarkStart w:id="59" w:name="_Toc67596445"/>
      <w:bookmarkStart w:id="60" w:name="_Toc67928115"/>
      <w:bookmarkStart w:id="61" w:name="_Toc67986587"/>
      <w:bookmarkStart w:id="62" w:name="_Toc68076682"/>
      <w:bookmarkStart w:id="63" w:name="_Toc68077217"/>
      <w:bookmarkStart w:id="64" w:name="_Toc68184135"/>
      <w:bookmarkStart w:id="65" w:name="_Toc68202267"/>
      <w:bookmarkStart w:id="66" w:name="_Toc682024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Arial" w:hAnsi="Arial"/>
          <w:sz w:val="20"/>
          <w:szCs w:val="20"/>
          <w:lang w:val="en-US"/>
        </w:rPr>
        <w:t>In RAN1-</w:t>
      </w:r>
      <w:r w:rsidR="006A5712">
        <w:rPr>
          <w:rFonts w:ascii="Arial" w:hAnsi="Arial"/>
          <w:sz w:val="20"/>
          <w:szCs w:val="20"/>
          <w:lang w:val="en-US"/>
        </w:rPr>
        <w:t>106</w:t>
      </w:r>
      <w:r w:rsidR="009F529C">
        <w:rPr>
          <w:rFonts w:ascii="Arial" w:hAnsi="Arial"/>
          <w:sz w:val="20"/>
          <w:szCs w:val="20"/>
          <w:lang w:val="en-US"/>
        </w:rPr>
        <w:t>b</w:t>
      </w:r>
      <w:r>
        <w:rPr>
          <w:rFonts w:ascii="Arial" w:hAnsi="Arial"/>
          <w:sz w:val="20"/>
          <w:szCs w:val="20"/>
          <w:lang w:val="en-US"/>
        </w:rPr>
        <w:t>-</w:t>
      </w:r>
      <w:r w:rsidR="00B85441">
        <w:rPr>
          <w:rFonts w:ascii="Arial" w:hAnsi="Arial"/>
          <w:sz w:val="20"/>
          <w:szCs w:val="20"/>
          <w:lang w:val="en-US"/>
        </w:rPr>
        <w:t>e</w:t>
      </w:r>
      <w:r w:rsidR="00B85441">
        <w:rPr>
          <w:rFonts w:ascii="Arial" w:hAnsi="Arial"/>
          <w:sz w:val="20"/>
          <w:szCs w:val="20"/>
          <w:lang w:val="en-US"/>
        </w:rPr>
        <w:fldChar w:fldCharType="begin"/>
      </w:r>
      <w:r w:rsidR="00B85441">
        <w:rPr>
          <w:rFonts w:ascii="Arial" w:hAnsi="Arial"/>
          <w:sz w:val="20"/>
          <w:szCs w:val="20"/>
          <w:lang w:val="en-US"/>
        </w:rPr>
        <w:instrText xml:space="preserve"> REF _Ref86828715 \r \h </w:instrText>
      </w:r>
      <w:r w:rsidR="00B85441">
        <w:rPr>
          <w:rFonts w:ascii="Arial" w:hAnsi="Arial"/>
          <w:sz w:val="20"/>
          <w:szCs w:val="20"/>
          <w:lang w:val="en-US"/>
        </w:rPr>
      </w:r>
      <w:r w:rsidR="00B85441">
        <w:rPr>
          <w:rFonts w:ascii="Arial" w:hAnsi="Arial"/>
          <w:sz w:val="20"/>
          <w:szCs w:val="20"/>
          <w:lang w:val="en-US"/>
        </w:rPr>
        <w:fldChar w:fldCharType="separate"/>
      </w:r>
      <w:r w:rsidR="00B85441">
        <w:rPr>
          <w:rFonts w:ascii="Arial" w:hAnsi="Arial"/>
          <w:sz w:val="20"/>
          <w:szCs w:val="20"/>
          <w:lang w:val="en-US"/>
        </w:rPr>
        <w:t>[1]</w:t>
      </w:r>
      <w:r w:rsidR="00B85441">
        <w:rPr>
          <w:rFonts w:ascii="Arial" w:hAnsi="Arial"/>
          <w:sz w:val="20"/>
          <w:szCs w:val="20"/>
          <w:lang w:val="en-US"/>
        </w:rPr>
        <w:fldChar w:fldCharType="end"/>
      </w:r>
      <w:r w:rsidR="00B57014">
        <w:rPr>
          <w:rFonts w:ascii="Arial" w:hAnsi="Arial"/>
          <w:sz w:val="20"/>
          <w:szCs w:val="20"/>
          <w:lang w:val="en-US"/>
        </w:rPr>
        <w:t xml:space="preserve">, </w:t>
      </w:r>
      <w:r>
        <w:rPr>
          <w:rFonts w:ascii="Arial" w:hAnsi="Arial"/>
          <w:sz w:val="20"/>
          <w:szCs w:val="20"/>
          <w:lang w:val="en-US"/>
        </w:rPr>
        <w:t xml:space="preserve">there </w:t>
      </w:r>
      <w:r w:rsidR="00AE5D5B">
        <w:rPr>
          <w:rFonts w:ascii="Arial" w:hAnsi="Arial"/>
          <w:sz w:val="20"/>
          <w:szCs w:val="20"/>
          <w:lang w:val="en-US"/>
        </w:rPr>
        <w:t>wa</w:t>
      </w:r>
      <w:r>
        <w:rPr>
          <w:rFonts w:ascii="Arial" w:hAnsi="Arial"/>
          <w:sz w:val="20"/>
          <w:szCs w:val="20"/>
          <w:lang w:val="en-US"/>
        </w:rPr>
        <w:t xml:space="preserve">s support from companies to study directional LBT. It was discussed </w:t>
      </w:r>
      <w:r w:rsidR="00334FD1">
        <w:rPr>
          <w:rFonts w:ascii="Arial" w:hAnsi="Arial"/>
          <w:sz w:val="20"/>
          <w:szCs w:val="20"/>
          <w:lang w:val="en-US"/>
        </w:rPr>
        <w:t xml:space="preserve">whether and how </w:t>
      </w:r>
      <w:r>
        <w:rPr>
          <w:rFonts w:ascii="Arial" w:hAnsi="Arial"/>
          <w:sz w:val="20"/>
          <w:szCs w:val="20"/>
          <w:lang w:val="en-US"/>
        </w:rPr>
        <w:t>to</w:t>
      </w:r>
      <w:r w:rsidR="006A5712">
        <w:rPr>
          <w:rFonts w:ascii="Arial" w:hAnsi="Arial"/>
          <w:sz w:val="20"/>
          <w:szCs w:val="20"/>
          <w:lang w:val="en-US"/>
        </w:rPr>
        <w:t xml:space="preserve"> </w:t>
      </w:r>
      <w:r>
        <w:rPr>
          <w:rFonts w:ascii="Arial" w:hAnsi="Arial"/>
          <w:sz w:val="20"/>
          <w:szCs w:val="20"/>
          <w:lang w:val="en-US"/>
        </w:rPr>
        <w:t xml:space="preserve">define the relationship between sensing and transmission </w:t>
      </w:r>
      <w:r w:rsidR="003552BB">
        <w:rPr>
          <w:rFonts w:ascii="Arial" w:hAnsi="Arial"/>
          <w:sz w:val="20"/>
          <w:szCs w:val="20"/>
          <w:lang w:val="en-US"/>
        </w:rPr>
        <w:t>beams</w:t>
      </w:r>
      <w:r w:rsidR="00B57014">
        <w:rPr>
          <w:rFonts w:ascii="Arial" w:hAnsi="Arial"/>
          <w:sz w:val="20"/>
          <w:szCs w:val="20"/>
          <w:lang w:val="en-US"/>
        </w:rPr>
        <w:t xml:space="preserve">. We </w:t>
      </w:r>
      <w:r w:rsidR="009F529C">
        <w:rPr>
          <w:rFonts w:ascii="Arial" w:hAnsi="Arial"/>
          <w:sz w:val="20"/>
          <w:szCs w:val="20"/>
          <w:lang w:val="en-US"/>
        </w:rPr>
        <w:t>agreed to support beam correspondence</w:t>
      </w:r>
      <w:r w:rsidR="003E47CB" w:rsidRPr="003E47CB">
        <w:rPr>
          <w:rFonts w:ascii="Arial" w:hAnsi="Arial"/>
          <w:sz w:val="20"/>
          <w:szCs w:val="20"/>
          <w:lang w:val="en-US"/>
        </w:rPr>
        <w:t xml:space="preserve">, i.e., </w:t>
      </w:r>
      <w:proofErr w:type="spellStart"/>
      <w:r w:rsidR="003E47CB" w:rsidRPr="003E47CB">
        <w:rPr>
          <w:rFonts w:ascii="Arial" w:hAnsi="Arial"/>
          <w:i/>
          <w:iCs/>
          <w:sz w:val="20"/>
          <w:szCs w:val="20"/>
        </w:rPr>
        <w:t>beamCorrespondenceWithoutUL-BeamSweeping</w:t>
      </w:r>
      <w:proofErr w:type="spellEnd"/>
      <w:r w:rsidR="003E47CB" w:rsidRPr="003E47CB">
        <w:rPr>
          <w:rFonts w:ascii="Arial" w:hAnsi="Arial"/>
          <w:sz w:val="20"/>
          <w:szCs w:val="20"/>
          <w:lang w:val="en-US"/>
        </w:rPr>
        <w:t xml:space="preserve"> set to ‘1’</w:t>
      </w:r>
      <w:r w:rsidR="003E47CB">
        <w:rPr>
          <w:rFonts w:ascii="Times New Roman" w:hAnsi="Times New Roman" w:cs="Times New Roman"/>
          <w:lang w:val="en-US"/>
        </w:rPr>
        <w:t>,</w:t>
      </w:r>
      <w:r w:rsidR="009F529C">
        <w:rPr>
          <w:rFonts w:ascii="Times New Roman" w:hAnsi="Times New Roman" w:cs="Times New Roman"/>
          <w:lang w:val="en-US"/>
        </w:rPr>
        <w:t xml:space="preserve"> </w:t>
      </w:r>
      <w:r w:rsidR="009F529C">
        <w:rPr>
          <w:rFonts w:ascii="Arial" w:hAnsi="Arial"/>
          <w:sz w:val="20"/>
          <w:szCs w:val="20"/>
          <w:lang w:val="en-US"/>
        </w:rPr>
        <w:t>as a mechanism to define the relationship between sensing beam and transmission beams for UEs that support it</w:t>
      </w:r>
      <w:r w:rsidR="00B57014">
        <w:rPr>
          <w:rFonts w:ascii="Arial" w:hAnsi="Arial"/>
          <w:sz w:val="20"/>
          <w:szCs w:val="20"/>
          <w:lang w:val="en-US"/>
        </w:rPr>
        <w:t>.</w:t>
      </w:r>
      <w:r w:rsidR="009F529C">
        <w:rPr>
          <w:rFonts w:ascii="Arial" w:hAnsi="Arial"/>
          <w:sz w:val="20"/>
          <w:szCs w:val="20"/>
          <w:lang w:val="en-US"/>
        </w:rPr>
        <w:t xml:space="preserve"> For </w:t>
      </w:r>
      <w:proofErr w:type="spellStart"/>
      <w:r w:rsidR="009F529C">
        <w:rPr>
          <w:rFonts w:ascii="Arial" w:hAnsi="Arial"/>
          <w:sz w:val="20"/>
          <w:szCs w:val="20"/>
          <w:lang w:val="en-US"/>
        </w:rPr>
        <w:t>gNBs</w:t>
      </w:r>
      <w:proofErr w:type="spellEnd"/>
      <w:r w:rsidR="009F529C">
        <w:rPr>
          <w:rFonts w:ascii="Arial" w:hAnsi="Arial"/>
          <w:sz w:val="20"/>
          <w:szCs w:val="20"/>
          <w:lang w:val="en-US"/>
        </w:rPr>
        <w:t>, and UEs that do not support beamforming</w:t>
      </w:r>
      <w:r w:rsidR="003E47CB">
        <w:rPr>
          <w:rFonts w:ascii="Arial" w:hAnsi="Arial"/>
          <w:sz w:val="20"/>
          <w:szCs w:val="20"/>
          <w:lang w:val="en-US"/>
        </w:rPr>
        <w:t xml:space="preserve"> without UL beam sweeping</w:t>
      </w:r>
      <w:r w:rsidR="009F529C">
        <w:rPr>
          <w:rFonts w:ascii="Arial" w:hAnsi="Arial"/>
          <w:sz w:val="20"/>
          <w:szCs w:val="20"/>
          <w:lang w:val="en-US"/>
        </w:rPr>
        <w:t xml:space="preserve">, </w:t>
      </w:r>
      <w:r w:rsidR="004E5431">
        <w:rPr>
          <w:rFonts w:ascii="Arial" w:hAnsi="Arial"/>
          <w:sz w:val="20"/>
          <w:szCs w:val="20"/>
          <w:lang w:val="en-US"/>
        </w:rPr>
        <w:t>there was an agreement in RAN1</w:t>
      </w:r>
      <w:r w:rsidR="00A7761D">
        <w:rPr>
          <w:rFonts w:ascii="Arial" w:hAnsi="Arial"/>
          <w:sz w:val="20"/>
          <w:szCs w:val="20"/>
          <w:lang w:val="en-US"/>
        </w:rPr>
        <w:t>#</w:t>
      </w:r>
      <w:r w:rsidR="004E5431">
        <w:rPr>
          <w:rFonts w:ascii="Arial" w:hAnsi="Arial"/>
          <w:sz w:val="20"/>
          <w:szCs w:val="20"/>
          <w:lang w:val="en-US"/>
        </w:rPr>
        <w:t xml:space="preserve">107-e to specify </w:t>
      </w:r>
      <w:r w:rsidR="00AE5ADE">
        <w:rPr>
          <w:rFonts w:ascii="Arial" w:hAnsi="Arial"/>
          <w:sz w:val="20"/>
          <w:szCs w:val="20"/>
          <w:lang w:val="en-US"/>
        </w:rPr>
        <w:t xml:space="preserve">necessary requirements and tests for the definition of “cover”. </w:t>
      </w:r>
    </w:p>
    <w:p w14:paraId="7FF07226" w14:textId="77777777" w:rsidR="00230459" w:rsidRDefault="00230459" w:rsidP="00657489">
      <w:pPr>
        <w:pStyle w:val="ListParagraph"/>
        <w:ind w:left="0"/>
        <w:rPr>
          <w:rFonts w:ascii="Arial" w:hAnsi="Arial"/>
          <w:sz w:val="20"/>
          <w:szCs w:val="20"/>
          <w:lang w:val="en-US"/>
        </w:rPr>
      </w:pPr>
    </w:p>
    <w:p w14:paraId="6D6DB421" w14:textId="7B010BCE" w:rsidR="003E47CB" w:rsidRDefault="003E47CB" w:rsidP="00657489">
      <w:pPr>
        <w:pStyle w:val="ListParagraph"/>
        <w:ind w:left="0"/>
        <w:rPr>
          <w:rFonts w:ascii="Arial" w:hAnsi="Arial"/>
          <w:sz w:val="20"/>
          <w:szCs w:val="20"/>
          <w:lang w:val="en-US"/>
        </w:rPr>
      </w:pPr>
      <w:r>
        <w:rPr>
          <w:noProof/>
          <w:lang w:val="en-US"/>
        </w:rPr>
        <mc:AlternateContent>
          <mc:Choice Requires="wps">
            <w:drawing>
              <wp:inline distT="0" distB="0" distL="0" distR="0" wp14:anchorId="722EE78D" wp14:editId="249B7075">
                <wp:extent cx="6116320" cy="6531429"/>
                <wp:effectExtent l="0" t="0" r="17780" b="22225"/>
                <wp:docPr id="6" name="Text Box 6"/>
                <wp:cNvGraphicFramePr/>
                <a:graphic xmlns:a="http://schemas.openxmlformats.org/drawingml/2006/main">
                  <a:graphicData uri="http://schemas.microsoft.com/office/word/2010/wordprocessingShape">
                    <wps:wsp>
                      <wps:cNvSpPr txBox="1"/>
                      <wps:spPr>
                        <a:xfrm>
                          <a:off x="0" y="0"/>
                          <a:ext cx="6116320" cy="6531429"/>
                        </a:xfrm>
                        <a:prstGeom prst="rect">
                          <a:avLst/>
                        </a:prstGeom>
                        <a:solidFill>
                          <a:schemeClr val="lt1"/>
                        </a:solidFill>
                        <a:ln w="6350">
                          <a:solidFill>
                            <a:prstClr val="black"/>
                          </a:solidFill>
                        </a:ln>
                      </wps:spPr>
                      <wps:txbx>
                        <w:txbxContent>
                          <w:p w14:paraId="10E43542" w14:textId="77777777" w:rsidR="005E43AD" w:rsidRPr="007D56CC" w:rsidRDefault="005E43AD" w:rsidP="003E47CB">
                            <w:pPr>
                              <w:overflowPunct/>
                              <w:autoSpaceDE/>
                              <w:autoSpaceDN/>
                              <w:adjustRightInd/>
                              <w:spacing w:after="0"/>
                              <w:jc w:val="left"/>
                              <w:rPr>
                                <w:rFonts w:ascii="Times New Roman" w:hAnsi="Times New Roman" w:cs="Times New Roman"/>
                                <w:b/>
                                <w:bCs/>
                                <w:lang w:val="sv-SE"/>
                              </w:rPr>
                            </w:pPr>
                            <w:r w:rsidRPr="007D56CC">
                              <w:rPr>
                                <w:rFonts w:ascii="Times New Roman" w:eastAsia="Batang" w:hAnsi="Times New Roman" w:cs="Times New Roman"/>
                                <w:b/>
                                <w:bCs/>
                                <w:color w:val="181818"/>
                                <w:spacing w:val="-6"/>
                                <w:kern w:val="20"/>
                                <w:sz w:val="18"/>
                                <w:szCs w:val="18"/>
                                <w:highlight w:val="green"/>
                              </w:rPr>
                              <w:t>Agreement:</w:t>
                            </w:r>
                          </w:p>
                          <w:p w14:paraId="1DDBD682"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 xml:space="preserve">When UE indicates a capability for beam correspondence with </w:t>
                            </w:r>
                            <w:proofErr w:type="spellStart"/>
                            <w:r w:rsidRPr="00D74834">
                              <w:rPr>
                                <w:rFonts w:ascii="Times New Roman" w:eastAsia="Batang" w:hAnsi="Times New Roman" w:cs="Times New Roman"/>
                                <w:color w:val="000000"/>
                                <w:spacing w:val="-6"/>
                                <w:kern w:val="20"/>
                                <w:sz w:val="18"/>
                                <w:szCs w:val="18"/>
                              </w:rPr>
                              <w:t>beamCorrespondenceWithoutUL-BeamSweeping</w:t>
                            </w:r>
                            <w:proofErr w:type="spellEnd"/>
                            <w:r w:rsidRPr="00D74834">
                              <w:rPr>
                                <w:rFonts w:ascii="Times New Roman" w:eastAsia="Batang" w:hAnsi="Times New Roman" w:cs="Times New Roman"/>
                                <w:color w:val="000000"/>
                                <w:spacing w:val="-6"/>
                                <w:kern w:val="20"/>
                                <w:sz w:val="18"/>
                                <w:szCs w:val="18"/>
                              </w:rPr>
                              <w:t xml:space="preserve"> ={1}, support the following </w:t>
                            </w:r>
                            <w:proofErr w:type="spellStart"/>
                            <w:r w:rsidRPr="00D74834">
                              <w:rPr>
                                <w:rFonts w:ascii="Times New Roman" w:eastAsia="Batang" w:hAnsi="Times New Roman" w:cs="Times New Roman"/>
                                <w:color w:val="000000"/>
                                <w:spacing w:val="-6"/>
                                <w:kern w:val="20"/>
                                <w:sz w:val="18"/>
                                <w:szCs w:val="18"/>
                              </w:rPr>
                              <w:t>behaviors</w:t>
                            </w:r>
                            <w:proofErr w:type="spellEnd"/>
                          </w:p>
                          <w:p w14:paraId="15C0EF2E"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If the UE is indicated to transmit with a beam corresponding to a certain SRI, the UE can use the same beam for sensing</w:t>
                            </w:r>
                          </w:p>
                          <w:p w14:paraId="25A462CC"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Assuming Rel.17 unified TCI framework, if the UE is indicated to transmit with a beam corresponding to a certain unified TCI, the UE can use the reception beam corresponding to the TCI for sensing</w:t>
                            </w:r>
                          </w:p>
                          <w:p w14:paraId="2E6EF098"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FFS: The case when UE does not indicate a capability for beam correspondence</w:t>
                            </w:r>
                          </w:p>
                          <w:p w14:paraId="7110D1CE"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Note: The UE should meet local regulatory requirements</w:t>
                            </w:r>
                          </w:p>
                          <w:p w14:paraId="2D4DBCD4" w14:textId="77777777" w:rsidR="005E43AD" w:rsidRPr="00D74834" w:rsidRDefault="005E43AD" w:rsidP="003E47CB">
                            <w:pPr>
                              <w:rPr>
                                <w:rFonts w:ascii="Times New Roman" w:hAnsi="Times New Roman" w:cs="Times New Roman"/>
                                <w:b/>
                                <w:bCs/>
                                <w:sz w:val="18"/>
                                <w:szCs w:val="18"/>
                                <w:highlight w:val="green"/>
                                <w:lang w:eastAsia="x-none"/>
                              </w:rPr>
                            </w:pPr>
                            <w:r w:rsidRPr="00D74834">
                              <w:rPr>
                                <w:rFonts w:ascii="Times New Roman" w:hAnsi="Times New Roman" w:cs="Times New Roman"/>
                                <w:b/>
                                <w:bCs/>
                                <w:sz w:val="18"/>
                                <w:szCs w:val="18"/>
                                <w:highlight w:val="green"/>
                                <w:lang w:eastAsia="x-none"/>
                              </w:rPr>
                              <w:t>Agreement</w:t>
                            </w:r>
                          </w:p>
                          <w:p w14:paraId="1A51E78F"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For the following situations</w:t>
                            </w:r>
                          </w:p>
                          <w:p w14:paraId="532D2AE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w:t>
                            </w:r>
                          </w:p>
                          <w:p w14:paraId="06D46EA3"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={1}</w:t>
                            </w:r>
                          </w:p>
                          <w:p w14:paraId="1EA520F5"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uses a different beam for sensing than the beam used for transmission, </w:t>
                            </w:r>
                          </w:p>
                          <w:p w14:paraId="3FEE2441"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Specify necessary requirement/test procedure to guarantee sensing beam(s) “covers” the transmission beam(s)</w:t>
                            </w:r>
                          </w:p>
                          <w:p w14:paraId="2DF1B5DE"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Some methods to define “cover” have been discussed in RAN1</w:t>
                            </w:r>
                          </w:p>
                          <w:p w14:paraId="2CDAE0D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Alt-1A: the angle included in the [3] dB beamwidth of the transmission beam is included in the [X, FFS] dB beamwidth of the sensing beam.</w:t>
                            </w:r>
                          </w:p>
                          <w:p w14:paraId="63F04DC1"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Alt-1B:  the sensing beam gain measured along the direction of peak transmission direction is at least X [FFS] dB of the transmission beam gain</w:t>
                            </w:r>
                          </w:p>
                          <w:p w14:paraId="14E3C10E"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71E4B2"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5F3364"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Alt-1E: Sensing beam has the minimum [3] dB beamwidth which at least contains all beam peak directions of transmission beams. </w:t>
                            </w:r>
                          </w:p>
                          <w:p w14:paraId="5B435C0B"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Alt-1F:</w:t>
                            </w:r>
                          </w:p>
                          <w:p w14:paraId="422EF9BC"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is up to </w:t>
                            </w:r>
                            <w:proofErr w:type="spellStart"/>
                            <w:r w:rsidRPr="00D74834">
                              <w:rPr>
                                <w:rFonts w:ascii="Times New Roman" w:hAnsi="Times New Roman" w:cs="Times New Roman"/>
                                <w:sz w:val="18"/>
                                <w:szCs w:val="18"/>
                              </w:rPr>
                              <w:t>gNB’s</w:t>
                            </w:r>
                            <w:proofErr w:type="spellEnd"/>
                            <w:r w:rsidRPr="00D74834">
                              <w:rPr>
                                <w:rFonts w:ascii="Times New Roman" w:hAnsi="Times New Roman" w:cs="Times New Roman"/>
                                <w:sz w:val="18"/>
                                <w:szCs w:val="18"/>
                              </w:rPr>
                              <w:t xml:space="preserve"> implementation</w:t>
                            </w:r>
                          </w:p>
                          <w:p w14:paraId="1F2F7A77"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Sensing beam at the UE may use a wider beam for sensing than the beam used for transmission, when the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={1}</w:t>
                            </w:r>
                          </w:p>
                          <w:p w14:paraId="7B79E08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Sending LS to RAN4 and inform them the above and request them to make the final choice</w:t>
                            </w:r>
                          </w:p>
                          <w:p w14:paraId="0DA85957"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choice may not be limited by the list above</w:t>
                            </w:r>
                          </w:p>
                          <w:p w14:paraId="0E78297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RAN4 can further decide for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separately if such test or requirement is not needed or not practical and leave it to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implementation</w:t>
                            </w:r>
                          </w:p>
                          <w:p w14:paraId="617906A6" w14:textId="7F4F3312" w:rsidR="005E43AD" w:rsidRPr="00BC7E43" w:rsidRDefault="005E43AD" w:rsidP="003E47CB">
                            <w:pPr>
                              <w:kinsoku w:val="0"/>
                              <w:autoSpaceDE/>
                              <w:autoSpaceDN/>
                              <w:adjustRightInd/>
                              <w:spacing w:after="60" w:line="256" w:lineRule="auto"/>
                              <w:rPr>
                                <w:rFonts w:ascii="Times New Roman" w:hAnsi="Times New Roman" w:cs="Times New Roman"/>
                                <w:sz w:val="18"/>
                                <w:szCs w:val="18"/>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2EE78D" id="_x0000_t202" coordsize="21600,21600" o:spt="202" path="m,l,21600r21600,l21600,xe">
                <v:stroke joinstyle="miter"/>
                <v:path gradientshapeok="t" o:connecttype="rect"/>
              </v:shapetype>
              <v:shape id="Text Box 6" o:spid="_x0000_s1026" type="#_x0000_t202" style="width:481.6pt;height:5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" fillcolor="white [3201]" strokeweight=".5pt">
                <v:textbox>
                  <w:txbxContent>
                    <w:p w14:paraId="10E43542" w14:textId="77777777" w:rsidR="005E43AD" w:rsidRPr="007D56CC" w:rsidRDefault="005E43AD" w:rsidP="003E47CB">
                      <w:pPr>
                        <w:overflowPunct/>
                        <w:autoSpaceDE/>
                        <w:autoSpaceDN/>
                        <w:adjustRightInd/>
                        <w:spacing w:after="0"/>
                        <w:jc w:val="left"/>
                        <w:rPr>
                          <w:rFonts w:ascii="Times New Roman" w:hAnsi="Times New Roman" w:cs="Times New Roman"/>
                          <w:b/>
                          <w:bCs/>
                          <w:lang w:val="sv-SE"/>
                        </w:rPr>
                      </w:pPr>
                      <w:r w:rsidRPr="007D56CC">
                        <w:rPr>
                          <w:rFonts w:ascii="Times New Roman" w:eastAsia="Batang" w:hAnsi="Times New Roman" w:cs="Times New Roman"/>
                          <w:b/>
                          <w:bCs/>
                          <w:color w:val="181818"/>
                          <w:spacing w:val="-6"/>
                          <w:kern w:val="20"/>
                          <w:sz w:val="18"/>
                          <w:szCs w:val="18"/>
                          <w:highlight w:val="green"/>
                        </w:rPr>
                        <w:t>Agreement:</w:t>
                      </w:r>
                    </w:p>
                    <w:p w14:paraId="1DDBD682"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 xml:space="preserve">When UE indicates a capability for beam correspondence with </w:t>
                      </w:r>
                      <w:proofErr w:type="spellStart"/>
                      <w:r w:rsidRPr="00D74834">
                        <w:rPr>
                          <w:rFonts w:ascii="Times New Roman" w:eastAsia="Batang" w:hAnsi="Times New Roman" w:cs="Times New Roman"/>
                          <w:color w:val="000000"/>
                          <w:spacing w:val="-6"/>
                          <w:kern w:val="20"/>
                          <w:sz w:val="18"/>
                          <w:szCs w:val="18"/>
                        </w:rPr>
                        <w:t>beamCorrespondenceWithoutUL-BeamSweeping</w:t>
                      </w:r>
                      <w:proofErr w:type="spellEnd"/>
                      <w:r w:rsidRPr="00D74834">
                        <w:rPr>
                          <w:rFonts w:ascii="Times New Roman" w:eastAsia="Batang" w:hAnsi="Times New Roman" w:cs="Times New Roman"/>
                          <w:color w:val="000000"/>
                          <w:spacing w:val="-6"/>
                          <w:kern w:val="20"/>
                          <w:sz w:val="18"/>
                          <w:szCs w:val="18"/>
                        </w:rPr>
                        <w:t xml:space="preserve"> ={1}, support the following </w:t>
                      </w:r>
                      <w:proofErr w:type="spellStart"/>
                      <w:r w:rsidRPr="00D74834">
                        <w:rPr>
                          <w:rFonts w:ascii="Times New Roman" w:eastAsia="Batang" w:hAnsi="Times New Roman" w:cs="Times New Roman"/>
                          <w:color w:val="000000"/>
                          <w:spacing w:val="-6"/>
                          <w:kern w:val="20"/>
                          <w:sz w:val="18"/>
                          <w:szCs w:val="18"/>
                        </w:rPr>
                        <w:t>behaviors</w:t>
                      </w:r>
                      <w:proofErr w:type="spellEnd"/>
                    </w:p>
                    <w:p w14:paraId="15C0EF2E"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If the UE is indicated to transmit with a beam corresponding to a certain SRI, the UE can use the same beam for sensing</w:t>
                      </w:r>
                    </w:p>
                    <w:p w14:paraId="25A462CC"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Assuming Rel.17 unified TCI framework, if the UE is indicated to transmit with a beam corresponding to a certain unified TCI, the UE can use the reception beam corresponding to the TCI for sensing</w:t>
                      </w:r>
                    </w:p>
                    <w:p w14:paraId="2E6EF098"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FFS: The case when UE does not indicate a capability for beam correspondence</w:t>
                      </w:r>
                    </w:p>
                    <w:p w14:paraId="7110D1CE"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Note: The UE should meet local regulatory requirements</w:t>
                      </w:r>
                    </w:p>
                    <w:p w14:paraId="2D4DBCD4" w14:textId="77777777" w:rsidR="005E43AD" w:rsidRPr="00D74834" w:rsidRDefault="005E43AD" w:rsidP="003E47CB">
                      <w:pPr>
                        <w:rPr>
                          <w:rFonts w:ascii="Times New Roman" w:hAnsi="Times New Roman" w:cs="Times New Roman"/>
                          <w:b/>
                          <w:bCs/>
                          <w:sz w:val="18"/>
                          <w:szCs w:val="18"/>
                          <w:highlight w:val="green"/>
                          <w:lang w:eastAsia="x-none"/>
                        </w:rPr>
                      </w:pPr>
                      <w:r w:rsidRPr="00D74834">
                        <w:rPr>
                          <w:rFonts w:ascii="Times New Roman" w:hAnsi="Times New Roman" w:cs="Times New Roman"/>
                          <w:b/>
                          <w:bCs/>
                          <w:sz w:val="18"/>
                          <w:szCs w:val="18"/>
                          <w:highlight w:val="green"/>
                          <w:lang w:eastAsia="x-none"/>
                        </w:rPr>
                        <w:t>Agreement</w:t>
                      </w:r>
                    </w:p>
                    <w:p w14:paraId="1A51E78F"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For the following situations</w:t>
                      </w:r>
                    </w:p>
                    <w:p w14:paraId="532D2AE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w:t>
                      </w:r>
                    </w:p>
                    <w:p w14:paraId="06D46EA3"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={1}</w:t>
                      </w:r>
                    </w:p>
                    <w:p w14:paraId="1EA520F5"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uses a different beam for sensing than the beam used for transmission, </w:t>
                      </w:r>
                    </w:p>
                    <w:p w14:paraId="3FEE2441"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Specify necessary requirement/test procedure to guarantee sensing beam(s) “covers” the transmission beam(s)</w:t>
                      </w:r>
                    </w:p>
                    <w:p w14:paraId="2DF1B5DE"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Some methods to define “cover” have been discussed in RAN1</w:t>
                      </w:r>
                    </w:p>
                    <w:p w14:paraId="2CDAE0D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Alt-1A: the angle included in the [3] dB beamwidth of the transmission beam is included in the [X, FFS] dB beamwidth of the sensing beam.</w:t>
                      </w:r>
                    </w:p>
                    <w:p w14:paraId="63F04DC1"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Alt-1B:  the sensing beam gain measured along the direction of peak transmission direction is at least X [FFS] dB of the transmission beam gain</w:t>
                      </w:r>
                    </w:p>
                    <w:p w14:paraId="14E3C10E"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71E4B2"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5F3364"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Alt-1E: Sensing beam has the minimum [3] dB beamwidth which at least contains all beam peak directions of transmission beams. </w:t>
                      </w:r>
                    </w:p>
                    <w:p w14:paraId="5B435C0B"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Alt-1F:</w:t>
                      </w:r>
                    </w:p>
                    <w:p w14:paraId="422EF9BC"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is up to </w:t>
                      </w:r>
                      <w:proofErr w:type="spellStart"/>
                      <w:r w:rsidRPr="00D74834">
                        <w:rPr>
                          <w:rFonts w:ascii="Times New Roman" w:hAnsi="Times New Roman" w:cs="Times New Roman"/>
                          <w:sz w:val="18"/>
                          <w:szCs w:val="18"/>
                        </w:rPr>
                        <w:t>gNB’s</w:t>
                      </w:r>
                      <w:proofErr w:type="spellEnd"/>
                      <w:r w:rsidRPr="00D74834">
                        <w:rPr>
                          <w:rFonts w:ascii="Times New Roman" w:hAnsi="Times New Roman" w:cs="Times New Roman"/>
                          <w:sz w:val="18"/>
                          <w:szCs w:val="18"/>
                        </w:rPr>
                        <w:t xml:space="preserve"> implementation</w:t>
                      </w:r>
                    </w:p>
                    <w:p w14:paraId="1F2F7A77"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Sensing beam at the UE may use a wider beam for sensing than the beam used for transmission, when the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={1}</w:t>
                      </w:r>
                    </w:p>
                    <w:p w14:paraId="7B79E08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Sending LS to RAN4 and inform them the above and request them to make the final choice</w:t>
                      </w:r>
                    </w:p>
                    <w:p w14:paraId="0DA85957"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choice may not be limited by the list above</w:t>
                      </w:r>
                    </w:p>
                    <w:p w14:paraId="0E78297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RAN4 can further decide for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separately if such test or requirement is not needed or not practical and leave it to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implementation</w:t>
                      </w:r>
                    </w:p>
                    <w:p w14:paraId="617906A6" w14:textId="7F4F3312" w:rsidR="005E43AD" w:rsidRPr="00BC7E43" w:rsidRDefault="005E43AD" w:rsidP="003E47CB">
                      <w:pPr>
                        <w:kinsoku w:val="0"/>
                        <w:autoSpaceDE/>
                        <w:autoSpaceDN/>
                        <w:adjustRightInd/>
                        <w:spacing w:after="60" w:line="256" w:lineRule="auto"/>
                        <w:rPr>
                          <w:rFonts w:ascii="Times New Roman" w:hAnsi="Times New Roman" w:cs="Times New Roman"/>
                          <w:sz w:val="18"/>
                          <w:szCs w:val="18"/>
                          <w:lang w:eastAsia="x-none"/>
                        </w:rPr>
                      </w:pPr>
                    </w:p>
                  </w:txbxContent>
                </v:textbox>
                <w10:anchorlock/>
              </v:shape>
            </w:pict>
          </mc:Fallback>
        </mc:AlternateContent>
      </w:r>
    </w:p>
    <w:p w14:paraId="4DC81BED" w14:textId="77777777" w:rsidR="003E47CB" w:rsidRDefault="003E47CB" w:rsidP="00657489">
      <w:pPr>
        <w:pStyle w:val="ListParagraph"/>
        <w:ind w:left="0"/>
        <w:rPr>
          <w:rFonts w:ascii="Arial" w:hAnsi="Arial"/>
          <w:sz w:val="20"/>
          <w:szCs w:val="20"/>
          <w:lang w:val="en-US"/>
        </w:rPr>
      </w:pPr>
    </w:p>
    <w:p w14:paraId="74DCDEBA" w14:textId="6A05E5F2" w:rsidR="003202A9" w:rsidRDefault="00B85441" w:rsidP="00657489">
      <w:pPr>
        <w:pStyle w:val="ListParagraph"/>
        <w:ind w:left="0"/>
        <w:rPr>
          <w:rFonts w:ascii="Arial" w:hAnsi="Arial"/>
          <w:sz w:val="20"/>
          <w:szCs w:val="20"/>
          <w:lang w:val="en-US"/>
        </w:rPr>
      </w:pPr>
      <w:r>
        <w:rPr>
          <w:rFonts w:ascii="Arial" w:hAnsi="Arial"/>
          <w:sz w:val="20"/>
          <w:szCs w:val="20"/>
          <w:lang w:val="en-US"/>
        </w:rPr>
        <w:t>It is worthwhile noting</w:t>
      </w:r>
      <w:r w:rsidR="00AE5ADE">
        <w:rPr>
          <w:rFonts w:ascii="Arial" w:hAnsi="Arial"/>
          <w:sz w:val="20"/>
          <w:szCs w:val="20"/>
          <w:lang w:val="en-US"/>
        </w:rPr>
        <w:t xml:space="preserve"> that RAN4 may further decide if such a requirement/test is needed or not. Nonetheless, the following was added in the CR 37.213 with a comment that “cover” definition is pending an LS from RAN4.</w:t>
      </w:r>
    </w:p>
    <w:p w14:paraId="1A4C8A47" w14:textId="411F6E2C" w:rsidR="005D16D5" w:rsidRDefault="00AE5ADE" w:rsidP="00657489">
      <w:pPr>
        <w:pStyle w:val="ListParagraph"/>
        <w:ind w:left="0"/>
        <w:rPr>
          <w:rFonts w:ascii="Arial" w:hAnsi="Arial"/>
          <w:sz w:val="20"/>
          <w:szCs w:val="20"/>
          <w:lang w:val="en-US"/>
        </w:rPr>
      </w:pPr>
      <w:r>
        <w:rPr>
          <w:noProof/>
        </w:rPr>
        <w:lastRenderedPageBreak/>
        <mc:AlternateContent>
          <mc:Choice Requires="wps">
            <w:drawing>
              <wp:anchor distT="0" distB="0" distL="114300" distR="114300" simplePos="0" relativeHeight="251658244" behindDoc="0" locked="0" layoutInCell="1" allowOverlap="1" wp14:anchorId="458764B2" wp14:editId="4B18118C">
                <wp:simplePos x="0" y="0"/>
                <wp:positionH relativeFrom="column">
                  <wp:posOffset>-20955</wp:posOffset>
                </wp:positionH>
                <wp:positionV relativeFrom="paragraph">
                  <wp:posOffset>191770</wp:posOffset>
                </wp:positionV>
                <wp:extent cx="6173470" cy="1329690"/>
                <wp:effectExtent l="0" t="0" r="17780" b="22860"/>
                <wp:wrapTopAndBottom/>
                <wp:docPr id="21" name="Text Box 21"/>
                <wp:cNvGraphicFramePr/>
                <a:graphic xmlns:a="http://schemas.openxmlformats.org/drawingml/2006/main">
                  <a:graphicData uri="http://schemas.microsoft.com/office/word/2010/wordprocessingShape">
                    <wps:wsp>
                      <wps:cNvSpPr txBox="1"/>
                      <wps:spPr>
                        <a:xfrm>
                          <a:off x="0" y="0"/>
                          <a:ext cx="6173470" cy="1329690"/>
                        </a:xfrm>
                        <a:prstGeom prst="rect">
                          <a:avLst/>
                        </a:prstGeom>
                        <a:solidFill>
                          <a:schemeClr val="lt1"/>
                        </a:solidFill>
                        <a:ln w="6350">
                          <a:solidFill>
                            <a:prstClr val="black"/>
                          </a:solidFill>
                        </a:ln>
                      </wps:spPr>
                      <wps:txbx>
                        <w:txbxContent>
                          <w:p w14:paraId="2E35D7AB" w14:textId="64781DD5" w:rsidR="005E43AD" w:rsidRPr="00AE5ADE" w:rsidRDefault="005E43AD" w:rsidP="00AE5ADE">
                            <w:pPr>
                              <w:rPr>
                                <w:b/>
                                <w:bCs/>
                                <w:lang w:val="en-US"/>
                              </w:rPr>
                            </w:pPr>
                            <w:r w:rsidRPr="004C077A">
                              <w:rPr>
                                <w:b/>
                                <w:bCs/>
                                <w:lang w:val="en-US"/>
                              </w:rPr>
                              <w:t>CR 37.213</w:t>
                            </w:r>
                            <w:r w:rsidR="00AE6243">
                              <w:rPr>
                                <w:b/>
                                <w:bCs/>
                                <w:lang w:val="en-US"/>
                              </w:rPr>
                              <w:t xml:space="preserve"> v17.1.0</w:t>
                            </w:r>
                            <w:r>
                              <w:rPr>
                                <w:b/>
                                <w:bCs/>
                                <w:lang w:val="en-US"/>
                              </w:rPr>
                              <w:t>, clause 4.4</w:t>
                            </w:r>
                            <w:r w:rsidRPr="004C077A">
                              <w:rPr>
                                <w:b/>
                                <w:bCs/>
                                <w:lang w:val="en-US"/>
                              </w:rPr>
                              <w:t>:</w:t>
                            </w:r>
                          </w:p>
                          <w:p w14:paraId="11450430" w14:textId="77777777" w:rsidR="005E43AD" w:rsidRDefault="005E43AD" w:rsidP="00AE5ADE">
                            <w:r w:rsidRPr="0042567F">
                              <w:t xml:space="preserve">The spatial </w:t>
                            </w:r>
                            <w:r>
                              <w:t>domain</w:t>
                            </w:r>
                            <w:r w:rsidRPr="0042567F">
                              <w:t xml:space="preserve"> filter</w:t>
                            </w:r>
                            <w:r>
                              <w:t xml:space="preserve"> </w:t>
                            </w:r>
                            <w:r w:rsidRPr="0042567F">
                              <w:t xml:space="preserve">for sensing beam(s) </w:t>
                            </w:r>
                            <w:r>
                              <w:t xml:space="preserve">during the sensing slot duration </w:t>
                            </w:r>
                            <w:r w:rsidRPr="001E1543">
                              <w:t xml:space="preserve">at the </w:t>
                            </w:r>
                            <w:proofErr w:type="spellStart"/>
                            <w:r w:rsidRPr="001E1543">
                              <w:t>gNB</w:t>
                            </w:r>
                            <w:proofErr w:type="spellEnd"/>
                            <w:r w:rsidRPr="001E1543">
                              <w:t xml:space="preserve">, or at </w:t>
                            </w:r>
                            <w:r>
                              <w:t>a</w:t>
                            </w:r>
                            <w:r w:rsidRPr="001E1543">
                              <w:t xml:space="preserve"> UE when </w:t>
                            </w:r>
                            <w:r>
                              <w:t xml:space="preserve">the </w:t>
                            </w:r>
                            <w:r w:rsidRPr="001E1543">
                              <w:t xml:space="preserve">UE does not indicate a capability for beam correspondence without the uplink beam sweeping, or at </w:t>
                            </w:r>
                            <w:r>
                              <w:t>a</w:t>
                            </w:r>
                            <w:r w:rsidRPr="001E1543">
                              <w:t xml:space="preserve"> UE when </w:t>
                            </w:r>
                            <w:r>
                              <w:t xml:space="preserve">the </w:t>
                            </w:r>
                            <w:r w:rsidRPr="001E1543">
                              <w:t>UE uses a different beam for sensing than the beam used for transmission</w:t>
                            </w:r>
                            <w:r>
                              <w:t>,</w:t>
                            </w:r>
                            <w:r w:rsidRPr="0042567F">
                              <w:rPr>
                                <w:lang w:val="en-US"/>
                              </w:rPr>
                              <w:t xml:space="preserve"> </w:t>
                            </w:r>
                            <w:r w:rsidRPr="0042567F">
                              <w:t xml:space="preserve">covers the transmission beam(s) </w:t>
                            </w:r>
                            <w:r>
                              <w:t xml:space="preserve">of the intended transmission(s) </w:t>
                            </w:r>
                            <w:r w:rsidRPr="0042567F">
                              <w:t>within the channel occupancy</w:t>
                            </w:r>
                            <w:r>
                              <w:t>.</w:t>
                            </w:r>
                          </w:p>
                          <w:p w14:paraId="1FBE6069" w14:textId="77777777" w:rsidR="005E43AD" w:rsidRPr="00AE5ADE" w:rsidRDefault="005E43AD" w:rsidP="00AE5ADE">
                            <w:pPr>
                              <w:pStyle w:val="CommentText"/>
                              <w:rPr>
                                <w:i/>
                                <w:iCs/>
                              </w:rPr>
                            </w:pPr>
                            <w:r w:rsidRPr="00AE5ADE">
                              <w:rPr>
                                <w:i/>
                                <w:iCs/>
                              </w:rPr>
                              <w:t xml:space="preserve">Editor’s note: Definition of “cover” pending RAN4 LS response. </w:t>
                            </w:r>
                          </w:p>
                          <w:p w14:paraId="62606027" w14:textId="14E43153" w:rsidR="005E43AD" w:rsidRPr="0042567F" w:rsidRDefault="005E43AD" w:rsidP="00AE5ADE">
                            <w:r w:rsidRPr="0042567F">
                              <w:t xml:space="preserve">  </w:t>
                            </w:r>
                          </w:p>
                          <w:p w14:paraId="2686E2AD"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8764B2" id="Text Box 21" o:spid="_x0000_s1027" type="#_x0000_t202" style="position:absolute;left:0;text-align:left;margin-left:-1.65pt;margin-top:15.1pt;width:486.1pt;height:104.7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" fillcolor="white [3201]" strokeweight=".5pt">
                <v:textbox>
                  <w:txbxContent>
                    <w:p w14:paraId="2E35D7AB" w14:textId="64781DD5" w:rsidR="005E43AD" w:rsidRPr="00AE5ADE" w:rsidRDefault="005E43AD" w:rsidP="00AE5ADE">
                      <w:pPr>
                        <w:rPr>
                          <w:b/>
                          <w:bCs/>
                          <w:lang w:val="en-US"/>
                        </w:rPr>
                      </w:pPr>
                      <w:r w:rsidRPr="004C077A">
                        <w:rPr>
                          <w:b/>
                          <w:bCs/>
                          <w:lang w:val="en-US"/>
                        </w:rPr>
                        <w:t>CR 37.213</w:t>
                      </w:r>
                      <w:r w:rsidR="00AE6243">
                        <w:rPr>
                          <w:b/>
                          <w:bCs/>
                          <w:lang w:val="en-US"/>
                        </w:rPr>
                        <w:t xml:space="preserve"> v17.1.0</w:t>
                      </w:r>
                      <w:r>
                        <w:rPr>
                          <w:b/>
                          <w:bCs/>
                          <w:lang w:val="en-US"/>
                        </w:rPr>
                        <w:t>, clause 4.4</w:t>
                      </w:r>
                      <w:r w:rsidRPr="004C077A">
                        <w:rPr>
                          <w:b/>
                          <w:bCs/>
                          <w:lang w:val="en-US"/>
                        </w:rPr>
                        <w:t>:</w:t>
                      </w:r>
                    </w:p>
                    <w:p w14:paraId="11450430" w14:textId="77777777" w:rsidR="005E43AD" w:rsidRDefault="005E43AD" w:rsidP="00AE5ADE">
                      <w:r w:rsidRPr="0042567F">
                        <w:t xml:space="preserve">The spatial </w:t>
                      </w:r>
                      <w:r>
                        <w:t>domain</w:t>
                      </w:r>
                      <w:r w:rsidRPr="0042567F">
                        <w:t xml:space="preserve"> filter</w:t>
                      </w:r>
                      <w:r>
                        <w:t xml:space="preserve"> </w:t>
                      </w:r>
                      <w:r w:rsidRPr="0042567F">
                        <w:t xml:space="preserve">for sensing beam(s) </w:t>
                      </w:r>
                      <w:r>
                        <w:t xml:space="preserve">during the sensing slot duration </w:t>
                      </w:r>
                      <w:r w:rsidRPr="001E1543">
                        <w:t xml:space="preserve">at the </w:t>
                      </w:r>
                      <w:proofErr w:type="spellStart"/>
                      <w:r w:rsidRPr="001E1543">
                        <w:t>gNB</w:t>
                      </w:r>
                      <w:proofErr w:type="spellEnd"/>
                      <w:r w:rsidRPr="001E1543">
                        <w:t xml:space="preserve">, or at </w:t>
                      </w:r>
                      <w:r>
                        <w:t>a</w:t>
                      </w:r>
                      <w:r w:rsidRPr="001E1543">
                        <w:t xml:space="preserve"> UE when </w:t>
                      </w:r>
                      <w:r>
                        <w:t xml:space="preserve">the </w:t>
                      </w:r>
                      <w:r w:rsidRPr="001E1543">
                        <w:t xml:space="preserve">UE does not indicate a capability for beam correspondence without the uplink beam sweeping, or at </w:t>
                      </w:r>
                      <w:r>
                        <w:t>a</w:t>
                      </w:r>
                      <w:r w:rsidRPr="001E1543">
                        <w:t xml:space="preserve"> UE when </w:t>
                      </w:r>
                      <w:r>
                        <w:t xml:space="preserve">the </w:t>
                      </w:r>
                      <w:r w:rsidRPr="001E1543">
                        <w:t>UE uses a different beam for sensing than the beam used for transmission</w:t>
                      </w:r>
                      <w:r>
                        <w:t>,</w:t>
                      </w:r>
                      <w:r w:rsidRPr="0042567F">
                        <w:rPr>
                          <w:lang w:val="en-US"/>
                        </w:rPr>
                        <w:t xml:space="preserve"> </w:t>
                      </w:r>
                      <w:r w:rsidRPr="0042567F">
                        <w:t xml:space="preserve">covers the transmission beam(s) </w:t>
                      </w:r>
                      <w:r>
                        <w:t xml:space="preserve">of the intended transmission(s) </w:t>
                      </w:r>
                      <w:r w:rsidRPr="0042567F">
                        <w:t>within the channel occupancy</w:t>
                      </w:r>
                      <w:r>
                        <w:t>.</w:t>
                      </w:r>
                    </w:p>
                    <w:p w14:paraId="1FBE6069" w14:textId="77777777" w:rsidR="005E43AD" w:rsidRPr="00AE5ADE" w:rsidRDefault="005E43AD" w:rsidP="00AE5ADE">
                      <w:pPr>
                        <w:pStyle w:val="CommentText"/>
                        <w:rPr>
                          <w:i/>
                          <w:iCs/>
                        </w:rPr>
                      </w:pPr>
                      <w:r w:rsidRPr="00AE5ADE">
                        <w:rPr>
                          <w:i/>
                          <w:iCs/>
                        </w:rPr>
                        <w:t xml:space="preserve">Editor’s note: Definition of “cover” pending RAN4 LS response. </w:t>
                      </w:r>
                    </w:p>
                    <w:p w14:paraId="62606027" w14:textId="14E43153" w:rsidR="005E43AD" w:rsidRPr="0042567F" w:rsidRDefault="005E43AD" w:rsidP="00AE5ADE">
                      <w:r w:rsidRPr="0042567F">
                        <w:t xml:space="preserve">  </w:t>
                      </w:r>
                    </w:p>
                    <w:p w14:paraId="2686E2AD" w14:textId="77777777" w:rsidR="005E43AD" w:rsidRDefault="005E43AD"/>
                  </w:txbxContent>
                </v:textbox>
                <w10:wrap type="topAndBottom"/>
              </v:shape>
            </w:pict>
          </mc:Fallback>
        </mc:AlternateContent>
      </w:r>
    </w:p>
    <w:p w14:paraId="33584B44" w14:textId="078FB4B1" w:rsidR="00813813" w:rsidRDefault="00813813" w:rsidP="00C2246B">
      <w:pPr>
        <w:rPr>
          <w:lang w:val="en-US"/>
        </w:rPr>
      </w:pPr>
    </w:p>
    <w:p w14:paraId="4693936A" w14:textId="7577FD95" w:rsidR="00383205" w:rsidRDefault="00C9497B" w:rsidP="00C2246B">
      <w:pPr>
        <w:rPr>
          <w:lang w:val="en-US"/>
        </w:rPr>
      </w:pPr>
      <w:r>
        <w:rPr>
          <w:noProof/>
          <w:lang w:val="en-US"/>
        </w:rPr>
        <mc:AlternateContent>
          <mc:Choice Requires="wps">
            <w:drawing>
              <wp:anchor distT="0" distB="0" distL="114300" distR="114300" simplePos="0" relativeHeight="251658256" behindDoc="0" locked="0" layoutInCell="1" allowOverlap="1" wp14:anchorId="2F1B6160" wp14:editId="19432A2E">
                <wp:simplePos x="0" y="0"/>
                <wp:positionH relativeFrom="column">
                  <wp:posOffset>9525</wp:posOffset>
                </wp:positionH>
                <wp:positionV relativeFrom="paragraph">
                  <wp:posOffset>590550</wp:posOffset>
                </wp:positionV>
                <wp:extent cx="6142355" cy="4971415"/>
                <wp:effectExtent l="0" t="0" r="10795" b="19685"/>
                <wp:wrapTopAndBottom/>
                <wp:docPr id="8" name="Text Box 8"/>
                <wp:cNvGraphicFramePr/>
                <a:graphic xmlns:a="http://schemas.openxmlformats.org/drawingml/2006/main">
                  <a:graphicData uri="http://schemas.microsoft.com/office/word/2010/wordprocessingShape">
                    <wps:wsp>
                      <wps:cNvSpPr txBox="1"/>
                      <wps:spPr>
                        <a:xfrm>
                          <a:off x="0" y="0"/>
                          <a:ext cx="6142355" cy="4971415"/>
                        </a:xfrm>
                        <a:prstGeom prst="rect">
                          <a:avLst/>
                        </a:prstGeom>
                        <a:solidFill>
                          <a:schemeClr val="lt1"/>
                        </a:solidFill>
                        <a:ln w="6350">
                          <a:solidFill>
                            <a:prstClr val="black"/>
                          </a:solidFill>
                        </a:ln>
                      </wps:spPr>
                      <wps:txbx>
                        <w:txbxContent>
                          <w:p w14:paraId="0EEE20C6" w14:textId="77777777" w:rsidR="00C9497B" w:rsidRPr="00460B45" w:rsidRDefault="00C9497B" w:rsidP="00460B45">
                            <w:pPr>
                              <w:pStyle w:val="Title"/>
                              <w:rPr>
                                <w:sz w:val="40"/>
                                <w:szCs w:val="40"/>
                              </w:rPr>
                            </w:pPr>
                            <w:r w:rsidRPr="00460B45">
                              <w:rPr>
                                <w:sz w:val="40"/>
                                <w:szCs w:val="40"/>
                              </w:rPr>
                              <w:t>Overall description</w:t>
                            </w:r>
                          </w:p>
                          <w:p w14:paraId="606C0672" w14:textId="77777777" w:rsidR="00C9497B" w:rsidRPr="00C9497B" w:rsidRDefault="00C9497B" w:rsidP="00C9497B">
                            <w:r w:rsidRPr="00C9497B">
                              <w:t xml:space="preserve">It can be noticed that current NR specifications do not have specific requirements related to beam properties for UE and BS, instead all requirements are set on parameters including radio and antenna aspects, such as TRP, EIRP and EIS. </w:t>
                            </w:r>
                          </w:p>
                          <w:p w14:paraId="2B403E4C" w14:textId="77777777" w:rsidR="00C9497B" w:rsidRPr="00C9497B" w:rsidRDefault="00C9497B" w:rsidP="00C9497B">
                            <w:r w:rsidRPr="00C9497B">
                              <w:t xml:space="preserve">The RF requirements are defined with the intention to give freedom to allow for different types of implementations including different beamforming schemes: </w:t>
                            </w:r>
                            <w:proofErr w:type="spellStart"/>
                            <w:r w:rsidRPr="00C9497B">
                              <w:t>analog</w:t>
                            </w:r>
                            <w:proofErr w:type="spellEnd"/>
                            <w:r w:rsidRPr="00C9497B">
                              <w:t xml:space="preserve">, digital and hybrid beam forming. </w:t>
                            </w:r>
                          </w:p>
                          <w:p w14:paraId="5AA2BF40" w14:textId="77777777" w:rsidR="00C9497B" w:rsidRPr="00C9497B" w:rsidRDefault="00C9497B" w:rsidP="00C9497B">
                            <w:pPr>
                              <w:pStyle w:val="BodyText"/>
                            </w:pPr>
                            <w:r w:rsidRPr="00C9497B">
                              <w:t>For an adaptive array antenna system to be used for both BS and UE operating within the frequency range 52600 to 71000 MHz the following issues have been identified if requirements related to gain or beamwidth on the receive side is defined:</w:t>
                            </w:r>
                          </w:p>
                          <w:p w14:paraId="308FEBB1" w14:textId="77777777" w:rsidR="00C9497B" w:rsidRPr="00C9497B" w:rsidRDefault="00C9497B" w:rsidP="00C9497B">
                            <w:pPr>
                              <w:pStyle w:val="BodyText"/>
                              <w:numPr>
                                <w:ilvl w:val="0"/>
                                <w:numId w:val="80"/>
                              </w:numPr>
                              <w:overflowPunct/>
                              <w:autoSpaceDE/>
                              <w:autoSpaceDN/>
                              <w:adjustRightInd/>
                              <w:jc w:val="left"/>
                              <w:textAlignment w:val="auto"/>
                            </w:pPr>
                            <w:r w:rsidRPr="00C9497B">
                              <w:t>There are no beam quality requirement limits (such as beam gain or beamwidth) defined in NR RF specifications.</w:t>
                            </w:r>
                          </w:p>
                          <w:p w14:paraId="1C51BF4B" w14:textId="77777777" w:rsidR="00C9497B" w:rsidRPr="00C9497B" w:rsidRDefault="00C9497B" w:rsidP="00C9497B">
                            <w:pPr>
                              <w:pStyle w:val="BodyText"/>
                              <w:numPr>
                                <w:ilvl w:val="0"/>
                                <w:numId w:val="80"/>
                              </w:numPr>
                              <w:overflowPunct/>
                              <w:autoSpaceDE/>
                              <w:autoSpaceDN/>
                              <w:adjustRightInd/>
                              <w:jc w:val="left"/>
                              <w:textAlignment w:val="auto"/>
                            </w:pPr>
                            <w:r w:rsidRPr="00C9497B">
                              <w:t xml:space="preserve">Defining parameters such beam gain (directivity) and beamwidth looks simple at first glance but finding relevant conditions and test cases is much more difficult. </w:t>
                            </w:r>
                          </w:p>
                          <w:p w14:paraId="0724597F" w14:textId="77777777" w:rsidR="00C9497B" w:rsidRPr="00C9497B" w:rsidRDefault="00C9497B" w:rsidP="00C9497B">
                            <w:pPr>
                              <w:pStyle w:val="BodyText"/>
                              <w:numPr>
                                <w:ilvl w:val="0"/>
                                <w:numId w:val="80"/>
                              </w:numPr>
                              <w:overflowPunct/>
                              <w:autoSpaceDE/>
                              <w:autoSpaceDN/>
                              <w:adjustRightInd/>
                              <w:jc w:val="left"/>
                              <w:textAlignment w:val="auto"/>
                            </w:pPr>
                            <w:r w:rsidRPr="00C9497B">
                              <w:t>Testing beamwidth or beam gain will significantly add to the conformance test specification complexity.</w:t>
                            </w:r>
                          </w:p>
                          <w:p w14:paraId="188A07EC" w14:textId="77777777" w:rsidR="00C9497B" w:rsidRPr="00C9497B" w:rsidRDefault="00C9497B" w:rsidP="00C9497B">
                            <w:r w:rsidRPr="00C9497B">
                              <w:t xml:space="preserve">RAN4 discussed the issue of sensing beam “covers” transmission beam and has the following understanding. </w:t>
                            </w:r>
                          </w:p>
                          <w:p w14:paraId="025EB7B6" w14:textId="77777777" w:rsidR="00C9497B" w:rsidRPr="00460B45" w:rsidRDefault="00C9497B" w:rsidP="00C9497B">
                            <w:pPr>
                              <w:pStyle w:val="ListParagraph"/>
                              <w:widowControl w:val="0"/>
                              <w:numPr>
                                <w:ilvl w:val="0"/>
                                <w:numId w:val="81"/>
                              </w:numPr>
                              <w:overflowPunct/>
                              <w:autoSpaceDE/>
                              <w:autoSpaceDN/>
                              <w:adjustRightInd/>
                              <w:spacing w:after="120" w:line="360" w:lineRule="auto"/>
                              <w:jc w:val="left"/>
                              <w:textAlignment w:val="auto"/>
                              <w:rPr>
                                <w:sz w:val="20"/>
                                <w:highlight w:val="yellow"/>
                                <w:lang w:val="en-US"/>
                              </w:rPr>
                            </w:pPr>
                            <w:r w:rsidRPr="00460B45">
                              <w:rPr>
                                <w:sz w:val="20"/>
                                <w:highlight w:val="yellow"/>
                                <w:lang w:val="en-US"/>
                              </w:rPr>
                              <w:t xml:space="preserve">Selecting sensing beam at the </w:t>
                            </w:r>
                            <w:proofErr w:type="spellStart"/>
                            <w:r w:rsidRPr="00460B45">
                              <w:rPr>
                                <w:sz w:val="20"/>
                                <w:highlight w:val="yellow"/>
                                <w:lang w:val="en-US"/>
                              </w:rPr>
                              <w:t>gNB</w:t>
                            </w:r>
                            <w:proofErr w:type="spellEnd"/>
                            <w:r w:rsidRPr="00460B45">
                              <w:rPr>
                                <w:sz w:val="20"/>
                                <w:highlight w:val="yellow"/>
                                <w:lang w:val="en-US"/>
                              </w:rPr>
                              <w:t xml:space="preserve"> is up to </w:t>
                            </w:r>
                            <w:proofErr w:type="spellStart"/>
                            <w:r w:rsidRPr="00460B45">
                              <w:rPr>
                                <w:sz w:val="20"/>
                                <w:highlight w:val="yellow"/>
                                <w:lang w:val="en-US"/>
                              </w:rPr>
                              <w:t>gNB’s</w:t>
                            </w:r>
                            <w:proofErr w:type="spellEnd"/>
                            <w:r w:rsidRPr="00460B45">
                              <w:rPr>
                                <w:sz w:val="20"/>
                                <w:highlight w:val="yellow"/>
                                <w:lang w:val="en-US"/>
                              </w:rPr>
                              <w:t xml:space="preserve"> implementation.</w:t>
                            </w:r>
                          </w:p>
                          <w:p w14:paraId="06BA85D5" w14:textId="77777777" w:rsidR="00C9497B" w:rsidRPr="00460B45" w:rsidRDefault="00C9497B" w:rsidP="00C9497B">
                            <w:pPr>
                              <w:pStyle w:val="ListParagraph"/>
                              <w:widowControl w:val="0"/>
                              <w:numPr>
                                <w:ilvl w:val="0"/>
                                <w:numId w:val="81"/>
                              </w:numPr>
                              <w:overflowPunct/>
                              <w:autoSpaceDE/>
                              <w:autoSpaceDN/>
                              <w:adjustRightInd/>
                              <w:spacing w:after="120" w:line="360" w:lineRule="auto"/>
                              <w:jc w:val="left"/>
                              <w:textAlignment w:val="auto"/>
                              <w:rPr>
                                <w:sz w:val="20"/>
                                <w:highlight w:val="yellow"/>
                                <w:lang w:val="en-US"/>
                              </w:rPr>
                            </w:pPr>
                            <w:r w:rsidRPr="00460B45">
                              <w:rPr>
                                <w:sz w:val="20"/>
                                <w:highlight w:val="yellow"/>
                                <w:lang w:val="en-US"/>
                              </w:rPr>
                              <w:t>Selecting sensing beam at UE is up to UE’s implementation.</w:t>
                            </w:r>
                          </w:p>
                          <w:p w14:paraId="3CACDF26" w14:textId="77777777" w:rsidR="00C9497B" w:rsidRPr="00C9497B" w:rsidRDefault="00C9497B" w:rsidP="00C9497B">
                            <w:pPr>
                              <w:rPr>
                                <w:lang w:eastAsia="zh-CN"/>
                              </w:rPr>
                            </w:pPr>
                            <w:r w:rsidRPr="00C9497B">
                              <w:rPr>
                                <w:lang w:val="en-US" w:eastAsia="zh-CN"/>
                              </w:rPr>
                              <w:t xml:space="preserve">Since it’s not decided </w:t>
                            </w:r>
                            <w:r w:rsidRPr="00460B45">
                              <w:rPr>
                                <w:highlight w:val="yellow"/>
                                <w:lang w:val="en-US" w:eastAsia="zh-CN"/>
                              </w:rPr>
                              <w:t xml:space="preserve">whether requirement/test procedure to guarantee sensing beam(s) “covers” the transmission beam(s)’ </w:t>
                            </w:r>
                            <w:r w:rsidRPr="00460B45">
                              <w:rPr>
                                <w:rFonts w:eastAsia="PMingLiU"/>
                                <w:highlight w:val="yellow"/>
                                <w:lang w:val="en-US" w:eastAsia="zh-TW"/>
                              </w:rPr>
                              <w:t xml:space="preserve">is necessary/feasible </w:t>
                            </w:r>
                            <w:r w:rsidRPr="00460B45">
                              <w:rPr>
                                <w:highlight w:val="yellow"/>
                                <w:lang w:val="en-US" w:eastAsia="zh-CN"/>
                              </w:rPr>
                              <w:t>for BS and UE in RAN4</w:t>
                            </w:r>
                            <w:r w:rsidRPr="00460B45">
                              <w:rPr>
                                <w:highlight w:val="yellow"/>
                              </w:rPr>
                              <w:t xml:space="preserve">, RAN4 will not define new requirements for directional LBT characteristics related to beam quality for transmission and sensing beam for </w:t>
                            </w:r>
                            <w:proofErr w:type="spellStart"/>
                            <w:r w:rsidRPr="00460B45">
                              <w:rPr>
                                <w:highlight w:val="yellow"/>
                              </w:rPr>
                              <w:t>gNB</w:t>
                            </w:r>
                            <w:proofErr w:type="spellEnd"/>
                            <w:r w:rsidRPr="00460B45">
                              <w:rPr>
                                <w:highlight w:val="yellow"/>
                              </w:rPr>
                              <w:t xml:space="preserve"> and UE</w:t>
                            </w:r>
                            <w:r w:rsidRPr="00C9497B">
                              <w:t xml:space="preserve"> operating within FR2-2 in Rel-17. </w:t>
                            </w:r>
                          </w:p>
                          <w:p w14:paraId="6459948F" w14:textId="77777777" w:rsidR="00C9497B" w:rsidRPr="00C9497B" w:rsidRDefault="00C949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1B6160" id="Text Box 8" o:spid="_x0000_s1028" type="#_x0000_t202" style="position:absolute;left:0;text-align:left;margin-left:.75pt;margin-top:46.5pt;width:483.65pt;height:391.4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" fillcolor="white [3201]" strokeweight=".5pt">
                <v:textbox>
                  <w:txbxContent>
                    <w:p w14:paraId="0EEE20C6" w14:textId="77777777" w:rsidR="00C9497B" w:rsidRPr="00460B45" w:rsidRDefault="00C9497B" w:rsidP="00460B45">
                      <w:pPr>
                        <w:pStyle w:val="Title"/>
                        <w:rPr>
                          <w:sz w:val="40"/>
                          <w:szCs w:val="40"/>
                        </w:rPr>
                      </w:pPr>
                      <w:r w:rsidRPr="00460B45">
                        <w:rPr>
                          <w:sz w:val="40"/>
                          <w:szCs w:val="40"/>
                        </w:rPr>
                        <w:t>Overall description</w:t>
                      </w:r>
                    </w:p>
                    <w:p w14:paraId="606C0672" w14:textId="77777777" w:rsidR="00C9497B" w:rsidRPr="00C9497B" w:rsidRDefault="00C9497B" w:rsidP="00C9497B">
                      <w:r w:rsidRPr="00C9497B">
                        <w:t xml:space="preserve">It can be noticed that current NR specifications do not have specific requirements related to beam properties for UE and BS, instead all requirements are set on parameters including radio and antenna aspects, such as TRP, EIRP and EIS. </w:t>
                      </w:r>
                    </w:p>
                    <w:p w14:paraId="2B403E4C" w14:textId="77777777" w:rsidR="00C9497B" w:rsidRPr="00C9497B" w:rsidRDefault="00C9497B" w:rsidP="00C9497B">
                      <w:r w:rsidRPr="00C9497B">
                        <w:t xml:space="preserve">The RF requirements are defined with the intention to give freedom to allow for different types of implementations including different beamforming schemes: </w:t>
                      </w:r>
                      <w:proofErr w:type="spellStart"/>
                      <w:r w:rsidRPr="00C9497B">
                        <w:t>analog</w:t>
                      </w:r>
                      <w:proofErr w:type="spellEnd"/>
                      <w:r w:rsidRPr="00C9497B">
                        <w:t xml:space="preserve">, digital and hybrid beam forming. </w:t>
                      </w:r>
                    </w:p>
                    <w:p w14:paraId="5AA2BF40" w14:textId="77777777" w:rsidR="00C9497B" w:rsidRPr="00C9497B" w:rsidRDefault="00C9497B" w:rsidP="00C9497B">
                      <w:pPr>
                        <w:pStyle w:val="BodyText"/>
                      </w:pPr>
                      <w:r w:rsidRPr="00C9497B">
                        <w:t>For an adaptive array antenna system to be used for both BS and UE operating within the frequency range 52600 to 71000 MHz the following issues have been identified if requirements related to gain or beamwidth on the receive side is defined:</w:t>
                      </w:r>
                    </w:p>
                    <w:p w14:paraId="308FEBB1" w14:textId="77777777" w:rsidR="00C9497B" w:rsidRPr="00C9497B" w:rsidRDefault="00C9497B" w:rsidP="00C9497B">
                      <w:pPr>
                        <w:pStyle w:val="BodyText"/>
                        <w:numPr>
                          <w:ilvl w:val="0"/>
                          <w:numId w:val="80"/>
                        </w:numPr>
                        <w:overflowPunct/>
                        <w:autoSpaceDE/>
                        <w:autoSpaceDN/>
                        <w:adjustRightInd/>
                        <w:jc w:val="left"/>
                        <w:textAlignment w:val="auto"/>
                      </w:pPr>
                      <w:r w:rsidRPr="00C9497B">
                        <w:t>There are no beam quality requirement limits (such as beam gain or beamwidth) defined in NR RF specifications.</w:t>
                      </w:r>
                    </w:p>
                    <w:p w14:paraId="1C51BF4B" w14:textId="77777777" w:rsidR="00C9497B" w:rsidRPr="00C9497B" w:rsidRDefault="00C9497B" w:rsidP="00C9497B">
                      <w:pPr>
                        <w:pStyle w:val="BodyText"/>
                        <w:numPr>
                          <w:ilvl w:val="0"/>
                          <w:numId w:val="80"/>
                        </w:numPr>
                        <w:overflowPunct/>
                        <w:autoSpaceDE/>
                        <w:autoSpaceDN/>
                        <w:adjustRightInd/>
                        <w:jc w:val="left"/>
                        <w:textAlignment w:val="auto"/>
                      </w:pPr>
                      <w:r w:rsidRPr="00C9497B">
                        <w:t xml:space="preserve">Defining parameters such beam gain (directivity) and beamwidth looks simple at first glance but finding relevant conditions and test cases is much more difficult. </w:t>
                      </w:r>
                    </w:p>
                    <w:p w14:paraId="0724597F" w14:textId="77777777" w:rsidR="00C9497B" w:rsidRPr="00C9497B" w:rsidRDefault="00C9497B" w:rsidP="00C9497B">
                      <w:pPr>
                        <w:pStyle w:val="BodyText"/>
                        <w:numPr>
                          <w:ilvl w:val="0"/>
                          <w:numId w:val="80"/>
                        </w:numPr>
                        <w:overflowPunct/>
                        <w:autoSpaceDE/>
                        <w:autoSpaceDN/>
                        <w:adjustRightInd/>
                        <w:jc w:val="left"/>
                        <w:textAlignment w:val="auto"/>
                      </w:pPr>
                      <w:r w:rsidRPr="00C9497B">
                        <w:t>Testing beamwidth or beam gain will significantly add to the conformance test specification complexity.</w:t>
                      </w:r>
                    </w:p>
                    <w:p w14:paraId="188A07EC" w14:textId="77777777" w:rsidR="00C9497B" w:rsidRPr="00C9497B" w:rsidRDefault="00C9497B" w:rsidP="00C9497B">
                      <w:r w:rsidRPr="00C9497B">
                        <w:t xml:space="preserve">RAN4 discussed the issue of sensing beam “covers” transmission beam and has the following understanding. </w:t>
                      </w:r>
                    </w:p>
                    <w:p w14:paraId="025EB7B6" w14:textId="77777777" w:rsidR="00C9497B" w:rsidRPr="00460B45" w:rsidRDefault="00C9497B" w:rsidP="00C9497B">
                      <w:pPr>
                        <w:pStyle w:val="ListParagraph"/>
                        <w:widowControl w:val="0"/>
                        <w:numPr>
                          <w:ilvl w:val="0"/>
                          <w:numId w:val="81"/>
                        </w:numPr>
                        <w:overflowPunct/>
                        <w:autoSpaceDE/>
                        <w:autoSpaceDN/>
                        <w:adjustRightInd/>
                        <w:spacing w:after="120" w:line="360" w:lineRule="auto"/>
                        <w:jc w:val="left"/>
                        <w:textAlignment w:val="auto"/>
                        <w:rPr>
                          <w:sz w:val="20"/>
                          <w:highlight w:val="yellow"/>
                          <w:lang w:val="en-US"/>
                        </w:rPr>
                      </w:pPr>
                      <w:r w:rsidRPr="00460B45">
                        <w:rPr>
                          <w:sz w:val="20"/>
                          <w:highlight w:val="yellow"/>
                          <w:lang w:val="en-US"/>
                        </w:rPr>
                        <w:t xml:space="preserve">Selecting sensing beam at the </w:t>
                      </w:r>
                      <w:proofErr w:type="spellStart"/>
                      <w:r w:rsidRPr="00460B45">
                        <w:rPr>
                          <w:sz w:val="20"/>
                          <w:highlight w:val="yellow"/>
                          <w:lang w:val="en-US"/>
                        </w:rPr>
                        <w:t>gNB</w:t>
                      </w:r>
                      <w:proofErr w:type="spellEnd"/>
                      <w:r w:rsidRPr="00460B45">
                        <w:rPr>
                          <w:sz w:val="20"/>
                          <w:highlight w:val="yellow"/>
                          <w:lang w:val="en-US"/>
                        </w:rPr>
                        <w:t xml:space="preserve"> is up to </w:t>
                      </w:r>
                      <w:proofErr w:type="spellStart"/>
                      <w:r w:rsidRPr="00460B45">
                        <w:rPr>
                          <w:sz w:val="20"/>
                          <w:highlight w:val="yellow"/>
                          <w:lang w:val="en-US"/>
                        </w:rPr>
                        <w:t>gNB’s</w:t>
                      </w:r>
                      <w:proofErr w:type="spellEnd"/>
                      <w:r w:rsidRPr="00460B45">
                        <w:rPr>
                          <w:sz w:val="20"/>
                          <w:highlight w:val="yellow"/>
                          <w:lang w:val="en-US"/>
                        </w:rPr>
                        <w:t xml:space="preserve"> implementation.</w:t>
                      </w:r>
                    </w:p>
                    <w:p w14:paraId="06BA85D5" w14:textId="77777777" w:rsidR="00C9497B" w:rsidRPr="00460B45" w:rsidRDefault="00C9497B" w:rsidP="00C9497B">
                      <w:pPr>
                        <w:pStyle w:val="ListParagraph"/>
                        <w:widowControl w:val="0"/>
                        <w:numPr>
                          <w:ilvl w:val="0"/>
                          <w:numId w:val="81"/>
                        </w:numPr>
                        <w:overflowPunct/>
                        <w:autoSpaceDE/>
                        <w:autoSpaceDN/>
                        <w:adjustRightInd/>
                        <w:spacing w:after="120" w:line="360" w:lineRule="auto"/>
                        <w:jc w:val="left"/>
                        <w:textAlignment w:val="auto"/>
                        <w:rPr>
                          <w:sz w:val="20"/>
                          <w:highlight w:val="yellow"/>
                          <w:lang w:val="en-US"/>
                        </w:rPr>
                      </w:pPr>
                      <w:r w:rsidRPr="00460B45">
                        <w:rPr>
                          <w:sz w:val="20"/>
                          <w:highlight w:val="yellow"/>
                          <w:lang w:val="en-US"/>
                        </w:rPr>
                        <w:t>Selecting sensing beam at UE is up to UE’s implementation.</w:t>
                      </w:r>
                    </w:p>
                    <w:p w14:paraId="3CACDF26" w14:textId="77777777" w:rsidR="00C9497B" w:rsidRPr="00C9497B" w:rsidRDefault="00C9497B" w:rsidP="00C9497B">
                      <w:pPr>
                        <w:rPr>
                          <w:lang w:eastAsia="zh-CN"/>
                        </w:rPr>
                      </w:pPr>
                      <w:r w:rsidRPr="00C9497B">
                        <w:rPr>
                          <w:lang w:val="en-US" w:eastAsia="zh-CN"/>
                        </w:rPr>
                        <w:t xml:space="preserve">Since it’s not decided </w:t>
                      </w:r>
                      <w:r w:rsidRPr="00460B45">
                        <w:rPr>
                          <w:highlight w:val="yellow"/>
                          <w:lang w:val="en-US" w:eastAsia="zh-CN"/>
                        </w:rPr>
                        <w:t xml:space="preserve">whether requirement/test procedure to guarantee sensing beam(s) “covers” the transmission beam(s)’ </w:t>
                      </w:r>
                      <w:r w:rsidRPr="00460B45">
                        <w:rPr>
                          <w:rFonts w:eastAsia="PMingLiU"/>
                          <w:highlight w:val="yellow"/>
                          <w:lang w:val="en-US" w:eastAsia="zh-TW"/>
                        </w:rPr>
                        <w:t xml:space="preserve">is necessary/feasible </w:t>
                      </w:r>
                      <w:r w:rsidRPr="00460B45">
                        <w:rPr>
                          <w:highlight w:val="yellow"/>
                          <w:lang w:val="en-US" w:eastAsia="zh-CN"/>
                        </w:rPr>
                        <w:t>for BS and UE in RAN4</w:t>
                      </w:r>
                      <w:r w:rsidRPr="00460B45">
                        <w:rPr>
                          <w:highlight w:val="yellow"/>
                        </w:rPr>
                        <w:t xml:space="preserve">, RAN4 will not define new requirements for directional LBT characteristics related to beam quality for transmission and sensing beam for </w:t>
                      </w:r>
                      <w:proofErr w:type="spellStart"/>
                      <w:r w:rsidRPr="00460B45">
                        <w:rPr>
                          <w:highlight w:val="yellow"/>
                        </w:rPr>
                        <w:t>gNB</w:t>
                      </w:r>
                      <w:proofErr w:type="spellEnd"/>
                      <w:r w:rsidRPr="00460B45">
                        <w:rPr>
                          <w:highlight w:val="yellow"/>
                        </w:rPr>
                        <w:t xml:space="preserve"> and UE</w:t>
                      </w:r>
                      <w:r w:rsidRPr="00C9497B">
                        <w:t xml:space="preserve"> operating within FR2-2 in Rel-17. </w:t>
                      </w:r>
                    </w:p>
                    <w:p w14:paraId="6459948F" w14:textId="77777777" w:rsidR="00C9497B" w:rsidRPr="00C9497B" w:rsidRDefault="00C9497B"/>
                  </w:txbxContent>
                </v:textbox>
                <w10:wrap type="topAndBottom"/>
              </v:shape>
            </w:pict>
          </mc:Fallback>
        </mc:AlternateContent>
      </w:r>
      <w:r w:rsidR="00383205">
        <w:rPr>
          <w:lang w:val="en-US"/>
        </w:rPr>
        <w:t>In the LS response from RAN4</w:t>
      </w:r>
      <w:r w:rsidR="00A73AA2">
        <w:rPr>
          <w:lang w:val="en-US"/>
        </w:rPr>
        <w:fldChar w:fldCharType="begin"/>
      </w:r>
      <w:r w:rsidR="00A73AA2">
        <w:rPr>
          <w:lang w:val="en-US"/>
        </w:rPr>
        <w:instrText xml:space="preserve"> REF _Ref101641593 \r \h </w:instrText>
      </w:r>
      <w:r w:rsidR="00A73AA2">
        <w:rPr>
          <w:lang w:val="en-US"/>
        </w:rPr>
      </w:r>
      <w:r w:rsidR="00A73AA2">
        <w:rPr>
          <w:lang w:val="en-US"/>
        </w:rPr>
        <w:fldChar w:fldCharType="separate"/>
      </w:r>
      <w:r w:rsidR="00A73AA2">
        <w:rPr>
          <w:lang w:val="en-US"/>
        </w:rPr>
        <w:t>[3]</w:t>
      </w:r>
      <w:r w:rsidR="00A73AA2">
        <w:rPr>
          <w:lang w:val="en-US"/>
        </w:rPr>
        <w:fldChar w:fldCharType="end"/>
      </w:r>
      <w:r w:rsidR="000739E1">
        <w:rPr>
          <w:lang w:val="en-US"/>
        </w:rPr>
        <w:t xml:space="preserve"> </w:t>
      </w:r>
      <w:r w:rsidR="00383205">
        <w:rPr>
          <w:lang w:val="en-US"/>
        </w:rPr>
        <w:t xml:space="preserve">, it was decided that RAN4 will not define new requirements nor procedure to guarantee that sensing beam(s) “covers” the transmission beams. Selecting </w:t>
      </w:r>
      <w:r w:rsidR="007B0113">
        <w:rPr>
          <w:lang w:val="en-US"/>
        </w:rPr>
        <w:t xml:space="preserve">the </w:t>
      </w:r>
      <w:r w:rsidR="00383205">
        <w:rPr>
          <w:lang w:val="en-US"/>
        </w:rPr>
        <w:t xml:space="preserve">sensing beam at </w:t>
      </w:r>
      <w:proofErr w:type="spellStart"/>
      <w:r w:rsidR="00383205">
        <w:rPr>
          <w:lang w:val="en-US"/>
        </w:rPr>
        <w:t>gNB</w:t>
      </w:r>
      <w:proofErr w:type="spellEnd"/>
      <w:r w:rsidR="00383205">
        <w:rPr>
          <w:lang w:val="en-US"/>
        </w:rPr>
        <w:t xml:space="preserve"> and UE is left for implementation</w:t>
      </w:r>
      <w:r>
        <w:rPr>
          <w:lang w:val="en-US"/>
        </w:rPr>
        <w:t>.</w:t>
      </w:r>
      <w:r w:rsidR="002E68C9">
        <w:rPr>
          <w:lang w:val="en-US"/>
        </w:rPr>
        <w:t xml:space="preserve"> </w:t>
      </w:r>
    </w:p>
    <w:p w14:paraId="215C41F0" w14:textId="4DFFCA42" w:rsidR="00383205" w:rsidRDefault="00383205" w:rsidP="00C2246B">
      <w:pPr>
        <w:rPr>
          <w:lang w:val="en-US"/>
        </w:rPr>
      </w:pPr>
      <w:r>
        <w:rPr>
          <w:lang w:val="en-US"/>
        </w:rPr>
        <w:t xml:space="preserve"> </w:t>
      </w:r>
    </w:p>
    <w:p w14:paraId="581036B6" w14:textId="3B581B26" w:rsidR="00971A54" w:rsidRDefault="00971A54" w:rsidP="00460B45">
      <w:pPr>
        <w:pStyle w:val="Observation"/>
        <w:rPr>
          <w:lang w:val="en-US"/>
        </w:rPr>
      </w:pPr>
      <w:bookmarkStart w:id="67" w:name="_Toc101789273"/>
      <w:r>
        <w:rPr>
          <w:lang w:val="en-US"/>
        </w:rPr>
        <w:t>RAN4 will not define ne</w:t>
      </w:r>
      <w:r w:rsidR="00782440">
        <w:rPr>
          <w:lang w:val="en-US"/>
        </w:rPr>
        <w:t>w requirements for directional LBT to guarantee sensing beam “covers” transmission beams</w:t>
      </w:r>
      <w:bookmarkEnd w:id="67"/>
      <w:r w:rsidR="00782440">
        <w:rPr>
          <w:lang w:val="en-US"/>
        </w:rPr>
        <w:t xml:space="preserve"> </w:t>
      </w:r>
    </w:p>
    <w:p w14:paraId="68FF316C" w14:textId="1E60917B" w:rsidR="00C9497B" w:rsidRDefault="00C9497B" w:rsidP="00C2246B">
      <w:pPr>
        <w:rPr>
          <w:lang w:val="en-US"/>
        </w:rPr>
      </w:pPr>
      <w:r>
        <w:rPr>
          <w:lang w:val="en-US"/>
        </w:rPr>
        <w:t xml:space="preserve">Although the term “cover” has been used in RAN1 to discuss the relationship between the sensing beam(s) and transmitting beam(s) during the WI, we do not think it is a proper term to reflect the relationship between the sensing beam(s) and transmitting beam(s) in the specifications. The reason is that even the current beam correspondence requirement in RAN4, which is used for UE with </w:t>
      </w:r>
      <w:proofErr w:type="spellStart"/>
      <w:r w:rsidRPr="003E47CB">
        <w:rPr>
          <w:i/>
          <w:iCs/>
        </w:rPr>
        <w:t>beamCorrespondenceWithoutUL-BeamSweeping</w:t>
      </w:r>
      <w:proofErr w:type="spellEnd"/>
      <w:r w:rsidRPr="003E47CB">
        <w:rPr>
          <w:lang w:val="en-US"/>
        </w:rPr>
        <w:t xml:space="preserve"> set to ‘1’</w:t>
      </w:r>
      <w:r>
        <w:rPr>
          <w:lang w:val="en-US"/>
        </w:rPr>
        <w:t xml:space="preserve">, does not require the sensing beam covers the transmitting beam. The beam correspondence requirement in RAN4 is about the “offset” between the selected transmitting beam and the optimal UL transmitting beam. If the offset between two beams </w:t>
      </w:r>
      <w:r w:rsidR="0048644D">
        <w:rPr>
          <w:lang w:val="en-US"/>
        </w:rPr>
        <w:t>is</w:t>
      </w:r>
      <w:r>
        <w:rPr>
          <w:lang w:val="en-US"/>
        </w:rPr>
        <w:t xml:space="preserve"> within the limit, the beam correspondence </w:t>
      </w:r>
      <w:r>
        <w:rPr>
          <w:lang w:val="en-US"/>
        </w:rPr>
        <w:lastRenderedPageBreak/>
        <w:t xml:space="preserve">requirement is met, </w:t>
      </w:r>
      <w:r w:rsidR="001F320E">
        <w:rPr>
          <w:lang w:val="en-US"/>
        </w:rPr>
        <w:t>regardless of</w:t>
      </w:r>
      <w:r>
        <w:rPr>
          <w:lang w:val="en-US"/>
        </w:rPr>
        <w:t xml:space="preserve"> whether one beam “covers” or “is within” the other beam. Moreover, there was no agreement that the spatial domain filter for sensing beams must cover the transmission beams. The methods described </w:t>
      </w:r>
      <w:r w:rsidR="0048644D">
        <w:rPr>
          <w:lang w:val="en-US"/>
        </w:rPr>
        <w:t>i</w:t>
      </w:r>
      <w:r>
        <w:rPr>
          <w:lang w:val="en-US"/>
        </w:rPr>
        <w:t>n Alt 1A-Alt 1F do not consider changing the spatial receiver filter to meet this cover requirement, therefore we propose to remove th</w:t>
      </w:r>
      <w:r w:rsidR="009B5102">
        <w:rPr>
          <w:lang w:val="en-US"/>
        </w:rPr>
        <w:t xml:space="preserve">e sentence. </w:t>
      </w:r>
    </w:p>
    <w:p w14:paraId="7902015D" w14:textId="06988C1E" w:rsidR="00383205" w:rsidRDefault="001140CF" w:rsidP="001140CF">
      <w:pPr>
        <w:pStyle w:val="Observation"/>
        <w:rPr>
          <w:lang w:val="en-US"/>
        </w:rPr>
      </w:pPr>
      <w:bookmarkStart w:id="68" w:name="_Toc101789274"/>
      <w:r>
        <w:rPr>
          <w:lang w:val="en-US"/>
        </w:rPr>
        <w:t xml:space="preserve">The beam correspondence requirement in RAN4 specified for directional LBT only refers to the “offset” between the selected transmitting beam and the optimal UL transmitting beam. If the offset between two beams is within </w:t>
      </w:r>
      <w:r w:rsidR="00CF4D86">
        <w:rPr>
          <w:lang w:val="en-US"/>
        </w:rPr>
        <w:t>a certain</w:t>
      </w:r>
      <w:r>
        <w:rPr>
          <w:lang w:val="en-US"/>
        </w:rPr>
        <w:t xml:space="preserve"> limit, the beam correspondence requirement is met, regardless </w:t>
      </w:r>
      <w:r w:rsidR="00CF4D86">
        <w:rPr>
          <w:lang w:val="en-US"/>
        </w:rPr>
        <w:t xml:space="preserve">of </w:t>
      </w:r>
      <w:r>
        <w:rPr>
          <w:lang w:val="en-US"/>
        </w:rPr>
        <w:t>whether one beam “covers” or “is within” the other beam.</w:t>
      </w:r>
      <w:bookmarkEnd w:id="68"/>
    </w:p>
    <w:p w14:paraId="120BA345" w14:textId="77777777" w:rsidR="00A73B49" w:rsidRDefault="00A73B49" w:rsidP="00460B45">
      <w:pPr>
        <w:pStyle w:val="Observation"/>
        <w:numPr>
          <w:ilvl w:val="0"/>
          <w:numId w:val="0"/>
        </w:numPr>
        <w:ind w:left="360"/>
        <w:rPr>
          <w:lang w:val="en-US"/>
        </w:rPr>
      </w:pPr>
    </w:p>
    <w:p w14:paraId="2B771063" w14:textId="77777777" w:rsidR="00506DD9" w:rsidRDefault="00506DD9" w:rsidP="001140CF">
      <w:pPr>
        <w:pStyle w:val="Observation"/>
        <w:rPr>
          <w:lang w:val="en-US"/>
        </w:rPr>
      </w:pPr>
      <w:bookmarkStart w:id="69" w:name="_Toc101789275"/>
      <w:r>
        <w:rPr>
          <w:lang w:val="en-US"/>
        </w:rPr>
        <w:t xml:space="preserve">No agreement in RAN1 to </w:t>
      </w:r>
      <w:r w:rsidR="003F02B9">
        <w:rPr>
          <w:lang w:val="en-US"/>
        </w:rPr>
        <w:t>make the spatial domain filter for sensing beam(s)</w:t>
      </w:r>
      <w:r w:rsidR="00A76C48">
        <w:rPr>
          <w:lang w:val="en-US"/>
        </w:rPr>
        <w:t xml:space="preserve"> covers the transmission beams</w:t>
      </w:r>
      <w:bookmarkEnd w:id="69"/>
    </w:p>
    <w:p w14:paraId="029D5B5F" w14:textId="77777777" w:rsidR="00A73B49" w:rsidRDefault="00A73B49" w:rsidP="00460B45">
      <w:pPr>
        <w:pStyle w:val="Observation"/>
        <w:numPr>
          <w:ilvl w:val="0"/>
          <w:numId w:val="0"/>
        </w:numPr>
        <w:ind w:left="360"/>
        <w:rPr>
          <w:lang w:val="en-US"/>
        </w:rPr>
      </w:pPr>
    </w:p>
    <w:p w14:paraId="5BF83BA2" w14:textId="0EE98C9C" w:rsidR="00FF7C32" w:rsidRDefault="006852E1" w:rsidP="006C5673">
      <w:pPr>
        <w:pStyle w:val="Proposal"/>
        <w:rPr>
          <w:lang w:val="en-US"/>
        </w:rPr>
      </w:pPr>
      <w:bookmarkStart w:id="70" w:name="_Toc90285162"/>
      <w:bookmarkStart w:id="71" w:name="_Toc90285200"/>
      <w:bookmarkStart w:id="72" w:name="_Toc90285250"/>
      <w:bookmarkStart w:id="73" w:name="_Toc90285410"/>
      <w:bookmarkStart w:id="74" w:name="_Toc90314651"/>
      <w:bookmarkStart w:id="75" w:name="_Toc92179502"/>
      <w:bookmarkStart w:id="76" w:name="_Toc92184975"/>
      <w:bookmarkStart w:id="77" w:name="_Toc92188099"/>
      <w:bookmarkStart w:id="78" w:name="_Toc92785281"/>
      <w:bookmarkStart w:id="79" w:name="_Toc92809894"/>
      <w:bookmarkStart w:id="80" w:name="_Toc90285163"/>
      <w:bookmarkStart w:id="81" w:name="_Toc90285201"/>
      <w:bookmarkStart w:id="82" w:name="_Toc90285251"/>
      <w:bookmarkStart w:id="83" w:name="_Toc90285411"/>
      <w:bookmarkStart w:id="84" w:name="_Toc90314652"/>
      <w:bookmarkStart w:id="85" w:name="_Toc92179503"/>
      <w:bookmarkStart w:id="86" w:name="_Toc92184976"/>
      <w:bookmarkStart w:id="87" w:name="_Toc92188100"/>
      <w:bookmarkStart w:id="88" w:name="_Toc92785282"/>
      <w:bookmarkStart w:id="89" w:name="_Toc92809895"/>
      <w:bookmarkStart w:id="90" w:name="_Toc90285164"/>
      <w:bookmarkStart w:id="91" w:name="_Toc90285202"/>
      <w:bookmarkStart w:id="92" w:name="_Toc90285252"/>
      <w:bookmarkStart w:id="93" w:name="_Toc90285412"/>
      <w:bookmarkStart w:id="94" w:name="_Toc90314653"/>
      <w:bookmarkStart w:id="95" w:name="_Toc92179504"/>
      <w:bookmarkStart w:id="96" w:name="_Toc92184977"/>
      <w:bookmarkStart w:id="97" w:name="_Toc92188101"/>
      <w:bookmarkStart w:id="98" w:name="_Toc92785283"/>
      <w:bookmarkStart w:id="99" w:name="_Toc92809896"/>
      <w:bookmarkStart w:id="100" w:name="_Toc90285165"/>
      <w:bookmarkStart w:id="101" w:name="_Toc90285203"/>
      <w:bookmarkStart w:id="102" w:name="_Toc90285253"/>
      <w:bookmarkStart w:id="103" w:name="_Toc90285413"/>
      <w:bookmarkStart w:id="104" w:name="_Toc90314654"/>
      <w:bookmarkStart w:id="105" w:name="_Toc92179505"/>
      <w:bookmarkStart w:id="106" w:name="_Toc92184978"/>
      <w:bookmarkStart w:id="107" w:name="_Toc92188102"/>
      <w:bookmarkStart w:id="108" w:name="_Toc92785284"/>
      <w:bookmarkStart w:id="109" w:name="_Toc92809897"/>
      <w:bookmarkStart w:id="110" w:name="_Toc90285166"/>
      <w:bookmarkStart w:id="111" w:name="_Toc90285204"/>
      <w:bookmarkStart w:id="112" w:name="_Toc90285254"/>
      <w:bookmarkStart w:id="113" w:name="_Toc90285414"/>
      <w:bookmarkStart w:id="114" w:name="_Toc90314655"/>
      <w:bookmarkStart w:id="115" w:name="_Toc92179506"/>
      <w:bookmarkStart w:id="116" w:name="_Toc92184979"/>
      <w:bookmarkStart w:id="117" w:name="_Toc92188103"/>
      <w:bookmarkStart w:id="118" w:name="_Toc92785285"/>
      <w:bookmarkStart w:id="119" w:name="_Toc92809898"/>
      <w:bookmarkStart w:id="120" w:name="_Toc90285167"/>
      <w:bookmarkStart w:id="121" w:name="_Toc90285205"/>
      <w:bookmarkStart w:id="122" w:name="_Toc90285255"/>
      <w:bookmarkStart w:id="123" w:name="_Toc90285415"/>
      <w:bookmarkStart w:id="124" w:name="_Toc90314656"/>
      <w:bookmarkStart w:id="125" w:name="_Toc92179507"/>
      <w:bookmarkStart w:id="126" w:name="_Toc92184980"/>
      <w:bookmarkStart w:id="127" w:name="_Toc92188104"/>
      <w:bookmarkStart w:id="128" w:name="_Toc92785286"/>
      <w:bookmarkStart w:id="129" w:name="_Toc92809899"/>
      <w:bookmarkStart w:id="130" w:name="_Toc67986554"/>
      <w:bookmarkStart w:id="131" w:name="_Toc68076649"/>
      <w:bookmarkStart w:id="132" w:name="_Toc68076712"/>
      <w:bookmarkStart w:id="133" w:name="_Toc68076747"/>
      <w:bookmarkStart w:id="134" w:name="_Toc68164587"/>
      <w:bookmarkStart w:id="135" w:name="_Toc68184041"/>
      <w:bookmarkStart w:id="136" w:name="_Toc68202236"/>
      <w:bookmarkStart w:id="137" w:name="_Toc68202327"/>
      <w:bookmarkStart w:id="138" w:name="_Toc68202802"/>
      <w:bookmarkStart w:id="139" w:name="_Toc90285168"/>
      <w:bookmarkStart w:id="140" w:name="_Toc90285206"/>
      <w:bookmarkStart w:id="141" w:name="_Toc90285256"/>
      <w:bookmarkStart w:id="142" w:name="_Toc90285416"/>
      <w:bookmarkStart w:id="143" w:name="_Toc90314657"/>
      <w:bookmarkStart w:id="144" w:name="_Toc92179508"/>
      <w:bookmarkStart w:id="145" w:name="_Toc92184981"/>
      <w:bookmarkStart w:id="146" w:name="_Toc92188105"/>
      <w:bookmarkStart w:id="147" w:name="_Toc92785287"/>
      <w:bookmarkStart w:id="148" w:name="_Toc92809900"/>
      <w:bookmarkStart w:id="149" w:name="_Toc90285169"/>
      <w:bookmarkStart w:id="150" w:name="_Toc90285207"/>
      <w:bookmarkStart w:id="151" w:name="_Toc90285257"/>
      <w:bookmarkStart w:id="152" w:name="_Toc90285417"/>
      <w:bookmarkStart w:id="153" w:name="_Toc90314658"/>
      <w:bookmarkStart w:id="154" w:name="_Toc92179509"/>
      <w:bookmarkStart w:id="155" w:name="_Toc92184982"/>
      <w:bookmarkStart w:id="156" w:name="_Toc92188106"/>
      <w:bookmarkStart w:id="157" w:name="_Toc92785288"/>
      <w:bookmarkStart w:id="158" w:name="_Toc92809901"/>
      <w:bookmarkStart w:id="159" w:name="_Toc90285170"/>
      <w:bookmarkStart w:id="160" w:name="_Toc90285208"/>
      <w:bookmarkStart w:id="161" w:name="_Toc90285258"/>
      <w:bookmarkStart w:id="162" w:name="_Toc90285418"/>
      <w:bookmarkStart w:id="163" w:name="_Toc90314659"/>
      <w:bookmarkStart w:id="164" w:name="_Toc92179510"/>
      <w:bookmarkStart w:id="165" w:name="_Toc92184983"/>
      <w:bookmarkStart w:id="166" w:name="_Toc92188107"/>
      <w:bookmarkStart w:id="167" w:name="_Toc92785289"/>
      <w:bookmarkStart w:id="168" w:name="_Toc92809902"/>
      <w:bookmarkStart w:id="169" w:name="_Toc90285171"/>
      <w:bookmarkStart w:id="170" w:name="_Toc90285209"/>
      <w:bookmarkStart w:id="171" w:name="_Toc90285259"/>
      <w:bookmarkStart w:id="172" w:name="_Toc90285419"/>
      <w:bookmarkStart w:id="173" w:name="_Toc90314660"/>
      <w:bookmarkStart w:id="174" w:name="_Toc92179511"/>
      <w:bookmarkStart w:id="175" w:name="_Toc92184984"/>
      <w:bookmarkStart w:id="176" w:name="_Toc92188108"/>
      <w:bookmarkStart w:id="177" w:name="_Toc92785290"/>
      <w:bookmarkStart w:id="178" w:name="_Toc92809903"/>
      <w:bookmarkStart w:id="179" w:name="_Toc90285172"/>
      <w:bookmarkStart w:id="180" w:name="_Toc90285210"/>
      <w:bookmarkStart w:id="181" w:name="_Toc90285260"/>
      <w:bookmarkStart w:id="182" w:name="_Toc90285420"/>
      <w:bookmarkStart w:id="183" w:name="_Toc90314661"/>
      <w:bookmarkStart w:id="184" w:name="_Toc92179512"/>
      <w:bookmarkStart w:id="185" w:name="_Toc92184985"/>
      <w:bookmarkStart w:id="186" w:name="_Toc92188109"/>
      <w:bookmarkStart w:id="187" w:name="_Toc92785291"/>
      <w:bookmarkStart w:id="188" w:name="_Toc92809904"/>
      <w:bookmarkStart w:id="189" w:name="_Toc10178928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lang w:val="en-US"/>
        </w:rPr>
        <w:t xml:space="preserve">RAN1 to agree to </w:t>
      </w:r>
      <w:r w:rsidR="00D4467A">
        <w:rPr>
          <w:lang w:val="en-US"/>
        </w:rPr>
        <w:t xml:space="preserve">remove </w:t>
      </w:r>
      <w:r w:rsidR="00AE5ADE">
        <w:rPr>
          <w:lang w:val="en-US"/>
        </w:rPr>
        <w:t xml:space="preserve">the </w:t>
      </w:r>
      <w:r w:rsidR="006C5673">
        <w:rPr>
          <w:lang w:val="en-US"/>
        </w:rPr>
        <w:t xml:space="preserve">following sentences </w:t>
      </w:r>
      <w:r w:rsidR="00AE5ADE">
        <w:rPr>
          <w:lang w:val="en-US"/>
        </w:rPr>
        <w:t xml:space="preserve">in </w:t>
      </w:r>
      <w:r w:rsidR="00FB75F9" w:rsidRPr="00FB75F9">
        <w:rPr>
          <w:lang w:val="en-US"/>
        </w:rPr>
        <w:t>CR 37.213</w:t>
      </w:r>
      <w:r w:rsidR="00506DD9">
        <w:rPr>
          <w:lang w:val="en-US"/>
        </w:rPr>
        <w:t>.</w:t>
      </w:r>
      <w:bookmarkStart w:id="190" w:name="_Hlk67296619"/>
      <w:bookmarkEnd w:id="189"/>
    </w:p>
    <w:p w14:paraId="39BA51A2" w14:textId="6CFB43F8" w:rsidR="009B5102" w:rsidRPr="00460B45" w:rsidRDefault="00FA0241" w:rsidP="00460B45">
      <w:pPr>
        <w:pStyle w:val="Proposal"/>
        <w:numPr>
          <w:ilvl w:val="0"/>
          <w:numId w:val="0"/>
        </w:numPr>
        <w:rPr>
          <w:color w:val="C00000"/>
          <w:lang w:val="en-US"/>
        </w:rPr>
      </w:pPr>
      <w:bookmarkStart w:id="191" w:name="_Toc101789290"/>
      <w:r w:rsidRPr="00460B45">
        <w:rPr>
          <w:color w:val="C00000"/>
          <w:highlight w:val="yellow"/>
          <w:lang w:val="en-US"/>
        </w:rPr>
        <w:t>------------------------------------------Start of TP-1 for TS 37.213 Clause 4.4 ----------------------------------------------</w:t>
      </w:r>
      <w:bookmarkEnd w:id="191"/>
    </w:p>
    <w:p w14:paraId="7031D72C" w14:textId="6A0C0AE6" w:rsidR="00B53EF8" w:rsidRPr="00460B45" w:rsidRDefault="00B53EF8" w:rsidP="00460B45">
      <w:pPr>
        <w:rPr>
          <w:sz w:val="32"/>
          <w:szCs w:val="32"/>
        </w:rPr>
      </w:pPr>
      <w:bookmarkStart w:id="192" w:name="_Toc98582267"/>
      <w:r w:rsidRPr="00460B45">
        <w:rPr>
          <w:sz w:val="32"/>
          <w:szCs w:val="32"/>
        </w:rPr>
        <w:t>4.4</w:t>
      </w:r>
      <w:r w:rsidRPr="00460B45">
        <w:rPr>
          <w:sz w:val="32"/>
          <w:szCs w:val="32"/>
        </w:rPr>
        <w:tab/>
        <w:t>Channel access procedures for frequency range 2-2</w:t>
      </w:r>
      <w:bookmarkEnd w:id="192"/>
    </w:p>
    <w:p w14:paraId="71BE7CB6" w14:textId="5F739541" w:rsidR="00C50D77" w:rsidRDefault="00C50D77" w:rsidP="00C50D77">
      <w:pPr>
        <w:ind w:left="2880" w:firstLine="720"/>
        <w:rPr>
          <w:rFonts w:ascii="Times New Roman" w:hAnsi="Times New Roman" w:cs="Times New Roman"/>
          <w:color w:val="FF0000"/>
          <w:lang w:val="en-US" w:eastAsia="ko-KR"/>
        </w:rPr>
      </w:pPr>
      <w:r>
        <w:rPr>
          <w:rFonts w:ascii="Times New Roman" w:hAnsi="Times New Roman" w:cs="Times New Roman"/>
          <w:color w:val="FF0000"/>
          <w:lang w:val="en-US" w:eastAsia="ko-KR"/>
        </w:rPr>
        <w:t>*** Unchanged Text Omitted ***</w:t>
      </w:r>
    </w:p>
    <w:p w14:paraId="436417F6" w14:textId="69C1265A" w:rsidR="00C50D77" w:rsidRPr="00460B45" w:rsidRDefault="006862AB" w:rsidP="00460B45">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w:t>
      </w:r>
      <w:proofErr w:type="gramStart"/>
      <w:r w:rsidRPr="00ED3A03">
        <w:t>is considered to be</w:t>
      </w:r>
      <w:proofErr w:type="gramEnd"/>
      <w:r w:rsidRPr="00ED3A03">
        <w:t xml:space="preserv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37027AE7" w14:textId="4D940A83" w:rsidR="000D31C8" w:rsidRDefault="000D31C8">
      <w:pPr>
        <w:pStyle w:val="Proposal"/>
        <w:numPr>
          <w:ilvl w:val="0"/>
          <w:numId w:val="0"/>
        </w:numPr>
        <w:rPr>
          <w:i/>
          <w:iCs/>
          <w:strike/>
          <w:color w:val="C00000"/>
        </w:rPr>
      </w:pPr>
      <w:bookmarkStart w:id="193" w:name="_Toc101789291"/>
      <w:r w:rsidRPr="00460B45">
        <w:rPr>
          <w:i/>
          <w:iCs/>
          <w:strike/>
          <w:color w:val="C00000"/>
        </w:rPr>
        <w:t xml:space="preserve">The spatial domain filter for sensing beam(s) during the sensing slot duration at the </w:t>
      </w:r>
      <w:proofErr w:type="spellStart"/>
      <w:r w:rsidRPr="00460B45">
        <w:rPr>
          <w:i/>
          <w:iCs/>
          <w:strike/>
          <w:color w:val="C00000"/>
        </w:rPr>
        <w:t>gNB</w:t>
      </w:r>
      <w:proofErr w:type="spellEnd"/>
      <w:r w:rsidRPr="00460B45">
        <w:rPr>
          <w:i/>
          <w:iCs/>
          <w:strike/>
          <w:color w:val="C00000"/>
        </w:rPr>
        <w:t>, or at a UE when the UE does not indicate a capability for beam correspondence without the uplink beam sweeping, or at a UE when the UE uses a different beam for sensing than the beam used for transmission,</w:t>
      </w:r>
      <w:r w:rsidRPr="00460B45">
        <w:rPr>
          <w:i/>
          <w:iCs/>
          <w:strike/>
          <w:color w:val="C00000"/>
          <w:lang w:val="en-US"/>
        </w:rPr>
        <w:t xml:space="preserve"> </w:t>
      </w:r>
      <w:r w:rsidRPr="00460B45">
        <w:rPr>
          <w:i/>
          <w:iCs/>
          <w:strike/>
          <w:color w:val="C00000"/>
        </w:rPr>
        <w:t>covers the transmission beam(s) of the intended transmission(s) within the channel occupancy.</w:t>
      </w:r>
      <w:bookmarkEnd w:id="193"/>
    </w:p>
    <w:p w14:paraId="360F1CCB" w14:textId="77777777" w:rsidR="00C23783" w:rsidRPr="00ED3A03" w:rsidRDefault="00C23783" w:rsidP="00C23783">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2A49F6BB" w14:textId="77777777" w:rsidR="006862AB" w:rsidRDefault="006862AB" w:rsidP="006862AB">
      <w:pPr>
        <w:ind w:left="2880" w:firstLine="720"/>
        <w:rPr>
          <w:rFonts w:ascii="Times New Roman" w:hAnsi="Times New Roman" w:cs="Times New Roman"/>
          <w:color w:val="FF0000"/>
          <w:lang w:val="en-US" w:eastAsia="ko-KR"/>
        </w:rPr>
      </w:pPr>
      <w:r>
        <w:rPr>
          <w:rFonts w:ascii="Times New Roman" w:hAnsi="Times New Roman" w:cs="Times New Roman"/>
          <w:color w:val="FF0000"/>
          <w:lang w:val="en-US" w:eastAsia="ko-KR"/>
        </w:rPr>
        <w:t>*** Unchanged Text Omitted ***</w:t>
      </w:r>
    </w:p>
    <w:p w14:paraId="110A4CD7" w14:textId="77777777" w:rsidR="008842DB" w:rsidRDefault="008842DB" w:rsidP="008842DB">
      <w:pPr>
        <w:rPr>
          <w:rFonts w:ascii="Times" w:hAnsi="Times" w:cs="Times"/>
          <w:lang w:val="en-US" w:eastAsia="zh-CN"/>
        </w:rPr>
      </w:pPr>
      <w:r>
        <w:rPr>
          <w:rFonts w:ascii="Times New Roman" w:hAnsi="Times New Roman" w:cs="Times New Roman"/>
          <w:color w:val="FF0000"/>
          <w:highlight w:val="yellow"/>
          <w:lang w:val="en-US" w:eastAsia="zh-CN"/>
        </w:rPr>
        <w:t>------------------------------------------------------------End of TP-1----------------------------------------------------------------</w:t>
      </w:r>
    </w:p>
    <w:p w14:paraId="728BC4C2" w14:textId="77777777" w:rsidR="00C23783" w:rsidRPr="00460B45" w:rsidRDefault="00C23783" w:rsidP="00460B45">
      <w:pPr>
        <w:pStyle w:val="Proposal"/>
        <w:numPr>
          <w:ilvl w:val="0"/>
          <w:numId w:val="0"/>
        </w:numPr>
        <w:ind w:left="1304"/>
        <w:rPr>
          <w:i/>
          <w:iCs/>
          <w:strike/>
          <w:color w:val="C00000"/>
        </w:rPr>
      </w:pPr>
    </w:p>
    <w:p w14:paraId="088F1421" w14:textId="730C12AC" w:rsidR="00AE5ADE" w:rsidRPr="006852E1" w:rsidRDefault="00AE5ADE" w:rsidP="00460B45">
      <w:pPr>
        <w:pStyle w:val="Proposal"/>
        <w:numPr>
          <w:ilvl w:val="0"/>
          <w:numId w:val="0"/>
        </w:numPr>
        <w:ind w:left="1304"/>
        <w:rPr>
          <w:i/>
          <w:iCs/>
        </w:rPr>
      </w:pPr>
    </w:p>
    <w:p w14:paraId="2056234A" w14:textId="17F43B58" w:rsidR="00333448" w:rsidRDefault="00333448" w:rsidP="00393BB9">
      <w:pPr>
        <w:rPr>
          <w:lang w:val="en-US"/>
        </w:rPr>
      </w:pPr>
      <w:r>
        <w:rPr>
          <w:rFonts w:eastAsiaTheme="minorEastAsia"/>
          <w:noProof/>
          <w:lang w:eastAsia="zh-CN"/>
        </w:rPr>
        <w:lastRenderedPageBreak/>
        <mc:AlternateContent>
          <mc:Choice Requires="wps">
            <w:drawing>
              <wp:anchor distT="0" distB="0" distL="114300" distR="114300" simplePos="0" relativeHeight="251658247" behindDoc="0" locked="0" layoutInCell="1" allowOverlap="1" wp14:anchorId="1A4BDF0D" wp14:editId="4D447659">
                <wp:simplePos x="0" y="0"/>
                <wp:positionH relativeFrom="column">
                  <wp:posOffset>-14688</wp:posOffset>
                </wp:positionH>
                <wp:positionV relativeFrom="paragraph">
                  <wp:posOffset>382353</wp:posOffset>
                </wp:positionV>
                <wp:extent cx="6102350" cy="5375910"/>
                <wp:effectExtent l="0" t="0" r="12700" b="15240"/>
                <wp:wrapTopAndBottom/>
                <wp:docPr id="20" name="Text Box 20"/>
                <wp:cNvGraphicFramePr/>
                <a:graphic xmlns:a="http://schemas.openxmlformats.org/drawingml/2006/main">
                  <a:graphicData uri="http://schemas.microsoft.com/office/word/2010/wordprocessingShape">
                    <wps:wsp>
                      <wps:cNvSpPr txBox="1"/>
                      <wps:spPr>
                        <a:xfrm>
                          <a:off x="0" y="0"/>
                          <a:ext cx="6102350" cy="5375910"/>
                        </a:xfrm>
                        <a:prstGeom prst="rect">
                          <a:avLst/>
                        </a:prstGeom>
                        <a:solidFill>
                          <a:schemeClr val="lt1"/>
                        </a:solidFill>
                        <a:ln w="6350">
                          <a:solidFill>
                            <a:prstClr val="black"/>
                          </a:solidFill>
                        </a:ln>
                      </wps:spPr>
                      <wps:txbx>
                        <w:txbxContent>
                          <w:p w14:paraId="06A99D38" w14:textId="6F1D6884" w:rsidR="005E43AD" w:rsidRDefault="005E43AD" w:rsidP="00AF1AB2">
                            <w:r>
                              <w:t>37.213 CR post RAN1 #</w:t>
                            </w:r>
                            <w:r w:rsidR="00F82F51">
                              <w:t>108</w:t>
                            </w:r>
                            <w:r>
                              <w:t>-e, clause 4.4:</w:t>
                            </w:r>
                          </w:p>
                          <w:p w14:paraId="7C4FB9E0" w14:textId="77777777" w:rsidR="00F82F51" w:rsidRPr="00ED3A03" w:rsidRDefault="00F82F51" w:rsidP="00F82F51">
                            <w:r w:rsidRPr="00ED3A03">
                              <w:t>If a channel occupancy includes transmission(s) in different beams that are multiplexed in spatial domain, one of the followings is applicable for the corresponding sensing to perform the transmission(s) within the channel occupancy:</w:t>
                            </w:r>
                          </w:p>
                          <w:p w14:paraId="199ACA54" w14:textId="77777777" w:rsidR="00F82F51" w:rsidRPr="00ED3A03" w:rsidRDefault="00F82F51" w:rsidP="00F82F51">
                            <w:pPr>
                              <w:pStyle w:val="B10"/>
                            </w:pPr>
                            <w:r>
                              <w:t>-</w:t>
                            </w:r>
                            <w:r>
                              <w:tab/>
                            </w:r>
                            <w:r w:rsidRPr="00ED3A03">
                              <w:t xml:space="preserve">Type 1 channel access procedure as described in Clause 4.4.1 is applied before the start of the channel occupancy using a single sensing beam where the </w:t>
                            </w:r>
                            <w:r w:rsidRPr="00460B45">
                              <w:rPr>
                                <w:highlight w:val="yellow"/>
                              </w:rPr>
                              <w:t>single beam covers all the transmission beams</w:t>
                            </w:r>
                            <w:r w:rsidRPr="00ED3A03">
                              <w:t xml:space="preserve"> within the channel occupancy. When the channel is accessed</w:t>
                            </w:r>
                            <w:r>
                              <w:t>,</w:t>
                            </w:r>
                            <w:r w:rsidRPr="00ED3A03">
                              <w:t xml:space="preserve"> the transmission(s) within the channel occupancy across different beams can occur.</w:t>
                            </w:r>
                          </w:p>
                          <w:p w14:paraId="6250A70B" w14:textId="77777777" w:rsidR="00F82F51" w:rsidRPr="00ED3A03" w:rsidRDefault="00F82F51" w:rsidP="00F82F51">
                            <w:pPr>
                              <w:pStyle w:val="B10"/>
                            </w:pPr>
                            <w:r>
                              <w:t>-</w:t>
                            </w:r>
                            <w:r>
                              <w:tab/>
                            </w:r>
                            <w:r w:rsidRPr="00ED3A03">
                              <w:t xml:space="preserve">Type 1 channel access procedure as described in Clause 4.4.1 is applied before the start of the channel occupancy simultaneously per sensing beam where </w:t>
                            </w:r>
                            <w:r w:rsidRPr="00460B45">
                              <w:rPr>
                                <w:highlight w:val="yellow"/>
                              </w:rPr>
                              <w:t>each sensing beam covers a transmission beam</w:t>
                            </w:r>
                            <w:r w:rsidRPr="00ED3A03">
                              <w:t xml:space="preserve"> within the channel occupancy. When the channel is accessed</w:t>
                            </w:r>
                            <w:r>
                              <w:t>,</w:t>
                            </w:r>
                            <w:r w:rsidRPr="00ED3A03">
                              <w:t xml:space="preserve"> the transmission(s) within the channel occupancy across different beams can occur. </w:t>
                            </w:r>
                          </w:p>
                          <w:p w14:paraId="4B25497B" w14:textId="77777777" w:rsidR="00F82F51" w:rsidRPr="00ED3A03" w:rsidRDefault="00F82F51" w:rsidP="00F82F51">
                            <w:r w:rsidRPr="00ED3A03">
                              <w:t>If a channel occupancy includes transmissions in different beams that are multiplexed in time domain, one of the followings is applicable for the corresponding sensing to perform the transmissions within the channel occupancy:</w:t>
                            </w:r>
                          </w:p>
                          <w:p w14:paraId="7080D084" w14:textId="77777777" w:rsidR="00F82F51" w:rsidRPr="00ED3A03" w:rsidRDefault="00F82F51" w:rsidP="00F82F51">
                            <w:pPr>
                              <w:pStyle w:val="B10"/>
                            </w:pPr>
                            <w:r>
                              <w:t>-</w:t>
                            </w:r>
                            <w:r>
                              <w:tab/>
                            </w:r>
                            <w:r w:rsidRPr="00ED3A03">
                              <w:t xml:space="preserve">Type 1 channel access procedure as described in Clause 4.4.1 is applied before the start of the channel occupancy using a single sensing beam where </w:t>
                            </w:r>
                            <w:r w:rsidRPr="00460B45">
                              <w:rPr>
                                <w:highlight w:val="yellow"/>
                              </w:rPr>
                              <w:t>the single beam covers all the transmissions beam</w:t>
                            </w:r>
                            <w:r w:rsidRPr="00ED3A03">
                              <w:t>s within the channel occupancy. When the channel is accessed</w:t>
                            </w:r>
                            <w:r>
                              <w:t>,</w:t>
                            </w:r>
                            <w:r w:rsidRPr="00ED3A03">
                              <w:t xml:space="preserve"> the transmissions within the channel occupancy across different beams can occur </w:t>
                            </w:r>
                            <w:r w:rsidRPr="00ED3A03">
                              <w:rPr>
                                <w:lang w:val="en-US" w:eastAsia="x-none"/>
                              </w:rPr>
                              <w:t>following the procedures described in Clause 4.4.3</w:t>
                            </w:r>
                            <w:r w:rsidRPr="00ED3A03">
                              <w:t>.</w:t>
                            </w:r>
                          </w:p>
                          <w:p w14:paraId="18CC5A2E" w14:textId="77777777" w:rsidR="00F82F51" w:rsidRPr="00ED3A03" w:rsidRDefault="00F82F51" w:rsidP="00F82F51">
                            <w:pPr>
                              <w:pStyle w:val="B10"/>
                            </w:pPr>
                            <w:r>
                              <w:t>-</w:t>
                            </w:r>
                            <w:r>
                              <w:tab/>
                            </w:r>
                            <w:r w:rsidRPr="00ED3A03">
                              <w:t xml:space="preserve">When the </w:t>
                            </w:r>
                            <w:proofErr w:type="spellStart"/>
                            <w:r w:rsidRPr="00ED3A03">
                              <w:t>gNB</w:t>
                            </w:r>
                            <w:proofErr w:type="spellEnd"/>
                            <w:r w:rsidRPr="00ED3A03">
                              <w:t xml:space="preserve">/UE can perform simultaneous sensing in different beams, Type 1 channel access procedure as described in Clause 4.4.1 is applied before the start of the channel occupancy per sensing beam </w:t>
                            </w:r>
                            <w:r w:rsidRPr="00460B45">
                              <w:rPr>
                                <w:highlight w:val="yellow"/>
                              </w:rPr>
                              <w:t>where each sensing beam covers a transmission beam</w:t>
                            </w:r>
                            <w:r w:rsidRPr="00ED3A03">
                              <w:t xml:space="preserve"> within the channel occupancy. When the channel is accessed</w:t>
                            </w:r>
                            <w:r>
                              <w:t>,</w:t>
                            </w:r>
                            <w:r w:rsidRPr="00ED3A03">
                              <w:t xml:space="preserve"> the transmission within the channel occupancy across different beams can occur </w:t>
                            </w:r>
                            <w:r w:rsidRPr="00ED3A03">
                              <w:rPr>
                                <w:lang w:val="en-US" w:eastAsia="x-none"/>
                              </w:rPr>
                              <w:t>following the procedures described in Clause 4.4.3</w:t>
                            </w:r>
                            <w:r w:rsidRPr="00ED3A03">
                              <w:t xml:space="preserve">. </w:t>
                            </w:r>
                          </w:p>
                          <w:p w14:paraId="72AC64DC" w14:textId="77777777" w:rsidR="00F82F51" w:rsidRDefault="00F82F51" w:rsidP="00F82F51">
                            <w:pPr>
                              <w:pStyle w:val="B10"/>
                            </w:pPr>
                            <w:r>
                              <w:t>-</w:t>
                            </w:r>
                            <w:r>
                              <w:tab/>
                            </w:r>
                            <w:r w:rsidRPr="00ED3A03">
                              <w:t xml:space="preserve">When the </w:t>
                            </w:r>
                            <w:proofErr w:type="spellStart"/>
                            <w:r w:rsidRPr="00ED3A03">
                              <w:t>gNB</w:t>
                            </w:r>
                            <w:proofErr w:type="spellEnd"/>
                            <w:r w:rsidRPr="00ED3A03">
                              <w:t xml:space="preserve">/UE can perform simultaneous sensing in different beams, Type 1 channel access procedure as described in Clause 4.4.1 is applied before the start of the channel occupancy per sensing beam where each </w:t>
                            </w:r>
                            <w:r w:rsidRPr="00460B45">
                              <w:rPr>
                                <w:highlight w:val="yellow"/>
                              </w:rPr>
                              <w:t>sensing beam covers a transmission beam</w:t>
                            </w:r>
                            <w:r w:rsidRPr="00ED3A03">
                              <w:t xml:space="preserve"> within the channel occupancy. When the channel is accessed</w:t>
                            </w:r>
                            <w:r>
                              <w:t>,</w:t>
                            </w:r>
                            <w:r w:rsidRPr="00ED3A03">
                              <w:t xml:space="preserve"> the transmission within the channel occupancy can occur following the procedures in Clause 4.4.2 before switching to a different beam within the channel occupancy.</w:t>
                            </w:r>
                          </w:p>
                          <w:p w14:paraId="5F2FAB51" w14:textId="18BC4026" w:rsidR="005E43AD" w:rsidRPr="00BB0E77" w:rsidRDefault="005E43AD" w:rsidP="00F82F51">
                            <w:pPr>
                              <w:rPr>
                                <w:rFonts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4BDF0D" id="Text Box 20" o:spid="_x0000_s1029" type="#_x0000_t202" style="position:absolute;left:0;text-align:left;margin-left:-1.15pt;margin-top:30.1pt;width:480.5pt;height:423.3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" fillcolor="white [3201]" strokeweight=".5pt">
                <v:textbox>
                  <w:txbxContent>
                    <w:p w14:paraId="06A99D38" w14:textId="6F1D6884" w:rsidR="005E43AD" w:rsidRDefault="005E43AD" w:rsidP="00AF1AB2">
                      <w:r>
                        <w:t>37.213 CR post RAN1 #</w:t>
                      </w:r>
                      <w:r w:rsidR="00F82F51">
                        <w:t>108</w:t>
                      </w:r>
                      <w:r>
                        <w:t>-e, clause 4.4:</w:t>
                      </w:r>
                    </w:p>
                    <w:p w14:paraId="7C4FB9E0" w14:textId="77777777" w:rsidR="00F82F51" w:rsidRPr="00ED3A03" w:rsidRDefault="00F82F51" w:rsidP="00F82F51">
                      <w:r w:rsidRPr="00ED3A03">
                        <w:t>If a channel occupancy includes transmission(s) in different beams that are multiplexed in spatial domain, one of the followings is applicable for the corresponding sensing to perform the transmission(s) within the channel occupancy:</w:t>
                      </w:r>
                    </w:p>
                    <w:p w14:paraId="199ACA54" w14:textId="77777777" w:rsidR="00F82F51" w:rsidRPr="00ED3A03" w:rsidRDefault="00F82F51" w:rsidP="00F82F51">
                      <w:pPr>
                        <w:pStyle w:val="B10"/>
                      </w:pPr>
                      <w:r>
                        <w:t>-</w:t>
                      </w:r>
                      <w:r>
                        <w:tab/>
                      </w:r>
                      <w:r w:rsidRPr="00ED3A03">
                        <w:t xml:space="preserve">Type 1 channel access procedure as described in Clause 4.4.1 is applied before the start of the channel occupancy using a single sensing beam where the </w:t>
                      </w:r>
                      <w:r w:rsidRPr="00460B45">
                        <w:rPr>
                          <w:highlight w:val="yellow"/>
                        </w:rPr>
                        <w:t>single beam covers all the transmission beams</w:t>
                      </w:r>
                      <w:r w:rsidRPr="00ED3A03">
                        <w:t xml:space="preserve"> within the channel occupancy. When the channel is accessed</w:t>
                      </w:r>
                      <w:r>
                        <w:t>,</w:t>
                      </w:r>
                      <w:r w:rsidRPr="00ED3A03">
                        <w:t xml:space="preserve"> the transmission(s) within the channel occupancy across different beams can occur.</w:t>
                      </w:r>
                    </w:p>
                    <w:p w14:paraId="6250A70B" w14:textId="77777777" w:rsidR="00F82F51" w:rsidRPr="00ED3A03" w:rsidRDefault="00F82F51" w:rsidP="00F82F51">
                      <w:pPr>
                        <w:pStyle w:val="B10"/>
                      </w:pPr>
                      <w:r>
                        <w:t>-</w:t>
                      </w:r>
                      <w:r>
                        <w:tab/>
                      </w:r>
                      <w:r w:rsidRPr="00ED3A03">
                        <w:t xml:space="preserve">Type 1 channel access procedure as described in Clause 4.4.1 is applied before the start of the channel occupancy simultaneously per sensing beam where </w:t>
                      </w:r>
                      <w:r w:rsidRPr="00460B45">
                        <w:rPr>
                          <w:highlight w:val="yellow"/>
                        </w:rPr>
                        <w:t>each sensing beam covers a transmission beam</w:t>
                      </w:r>
                      <w:r w:rsidRPr="00ED3A03">
                        <w:t xml:space="preserve"> within the channel occupancy. When the channel is accessed</w:t>
                      </w:r>
                      <w:r>
                        <w:t>,</w:t>
                      </w:r>
                      <w:r w:rsidRPr="00ED3A03">
                        <w:t xml:space="preserve"> the transmission(s) within the channel occupancy across different beams can occur. </w:t>
                      </w:r>
                    </w:p>
                    <w:p w14:paraId="4B25497B" w14:textId="77777777" w:rsidR="00F82F51" w:rsidRPr="00ED3A03" w:rsidRDefault="00F82F51" w:rsidP="00F82F51">
                      <w:r w:rsidRPr="00ED3A03">
                        <w:t>If a channel occupancy includes transmissions in different beams that are multiplexed in time domain, one of the followings is applicable for the corresponding sensing to perform the transmissions within the channel occupancy:</w:t>
                      </w:r>
                    </w:p>
                    <w:p w14:paraId="7080D084" w14:textId="77777777" w:rsidR="00F82F51" w:rsidRPr="00ED3A03" w:rsidRDefault="00F82F51" w:rsidP="00F82F51">
                      <w:pPr>
                        <w:pStyle w:val="B10"/>
                      </w:pPr>
                      <w:r>
                        <w:t>-</w:t>
                      </w:r>
                      <w:r>
                        <w:tab/>
                      </w:r>
                      <w:r w:rsidRPr="00ED3A03">
                        <w:t xml:space="preserve">Type 1 channel access procedure as described in Clause 4.4.1 is applied before the start of the channel occupancy using a single sensing beam where </w:t>
                      </w:r>
                      <w:r w:rsidRPr="00460B45">
                        <w:rPr>
                          <w:highlight w:val="yellow"/>
                        </w:rPr>
                        <w:t>the single beam covers all the transmissions beam</w:t>
                      </w:r>
                      <w:r w:rsidRPr="00ED3A03">
                        <w:t>s within the channel occupancy. When the channel is accessed</w:t>
                      </w:r>
                      <w:r>
                        <w:t>,</w:t>
                      </w:r>
                      <w:r w:rsidRPr="00ED3A03">
                        <w:t xml:space="preserve"> the transmissions within the channel occupancy across different beams can occur </w:t>
                      </w:r>
                      <w:r w:rsidRPr="00ED3A03">
                        <w:rPr>
                          <w:lang w:val="en-US" w:eastAsia="x-none"/>
                        </w:rPr>
                        <w:t>following the procedures described in Clause 4.4.3</w:t>
                      </w:r>
                      <w:r w:rsidRPr="00ED3A03">
                        <w:t>.</w:t>
                      </w:r>
                    </w:p>
                    <w:p w14:paraId="18CC5A2E" w14:textId="77777777" w:rsidR="00F82F51" w:rsidRPr="00ED3A03" w:rsidRDefault="00F82F51" w:rsidP="00F82F51">
                      <w:pPr>
                        <w:pStyle w:val="B10"/>
                      </w:pPr>
                      <w:r>
                        <w:t>-</w:t>
                      </w:r>
                      <w:r>
                        <w:tab/>
                      </w:r>
                      <w:r w:rsidRPr="00ED3A03">
                        <w:t xml:space="preserve">When the </w:t>
                      </w:r>
                      <w:proofErr w:type="spellStart"/>
                      <w:r w:rsidRPr="00ED3A03">
                        <w:t>gNB</w:t>
                      </w:r>
                      <w:proofErr w:type="spellEnd"/>
                      <w:r w:rsidRPr="00ED3A03">
                        <w:t xml:space="preserve">/UE can perform simultaneous sensing in different beams, Type 1 channel access procedure as described in Clause 4.4.1 is applied before the start of the channel occupancy per sensing beam </w:t>
                      </w:r>
                      <w:r w:rsidRPr="00460B45">
                        <w:rPr>
                          <w:highlight w:val="yellow"/>
                        </w:rPr>
                        <w:t>where each sensing beam covers a transmission beam</w:t>
                      </w:r>
                      <w:r w:rsidRPr="00ED3A03">
                        <w:t xml:space="preserve"> within the channel occupancy. When the channel is accessed</w:t>
                      </w:r>
                      <w:r>
                        <w:t>,</w:t>
                      </w:r>
                      <w:r w:rsidRPr="00ED3A03">
                        <w:t xml:space="preserve"> the transmission within the channel occupancy across different beams can occur </w:t>
                      </w:r>
                      <w:r w:rsidRPr="00ED3A03">
                        <w:rPr>
                          <w:lang w:val="en-US" w:eastAsia="x-none"/>
                        </w:rPr>
                        <w:t>following the procedures described in Clause 4.4.3</w:t>
                      </w:r>
                      <w:r w:rsidRPr="00ED3A03">
                        <w:t xml:space="preserve">. </w:t>
                      </w:r>
                    </w:p>
                    <w:p w14:paraId="72AC64DC" w14:textId="77777777" w:rsidR="00F82F51" w:rsidRDefault="00F82F51" w:rsidP="00F82F51">
                      <w:pPr>
                        <w:pStyle w:val="B10"/>
                      </w:pPr>
                      <w:r>
                        <w:t>-</w:t>
                      </w:r>
                      <w:r>
                        <w:tab/>
                      </w:r>
                      <w:r w:rsidRPr="00ED3A03">
                        <w:t xml:space="preserve">When the </w:t>
                      </w:r>
                      <w:proofErr w:type="spellStart"/>
                      <w:r w:rsidRPr="00ED3A03">
                        <w:t>gNB</w:t>
                      </w:r>
                      <w:proofErr w:type="spellEnd"/>
                      <w:r w:rsidRPr="00ED3A03">
                        <w:t xml:space="preserve">/UE can perform simultaneous sensing in different beams, Type 1 channel access procedure as described in Clause 4.4.1 is applied before the start of the channel occupancy per sensing beam where each </w:t>
                      </w:r>
                      <w:r w:rsidRPr="00460B45">
                        <w:rPr>
                          <w:highlight w:val="yellow"/>
                        </w:rPr>
                        <w:t>sensing beam covers a transmission beam</w:t>
                      </w:r>
                      <w:r w:rsidRPr="00ED3A03">
                        <w:t xml:space="preserve"> within the channel occupancy. When the channel is accessed</w:t>
                      </w:r>
                      <w:r>
                        <w:t>,</w:t>
                      </w:r>
                      <w:r w:rsidRPr="00ED3A03">
                        <w:t xml:space="preserve"> the transmission within the channel occupancy can occur following the procedures in Clause 4.4.2 before switching to a different beam within the channel occupancy.</w:t>
                      </w:r>
                    </w:p>
                    <w:p w14:paraId="5F2FAB51" w14:textId="18BC4026" w:rsidR="005E43AD" w:rsidRPr="00BB0E77" w:rsidRDefault="005E43AD" w:rsidP="00F82F51">
                      <w:pPr>
                        <w:rPr>
                          <w:rFonts w:cs="Times New Roman"/>
                        </w:rPr>
                      </w:pPr>
                    </w:p>
                  </w:txbxContent>
                </v:textbox>
                <w10:wrap type="topAndBottom"/>
              </v:shape>
            </w:pict>
          </mc:Fallback>
        </mc:AlternateContent>
      </w:r>
      <w:r w:rsidR="00A17955">
        <w:rPr>
          <w:lang w:val="en-US"/>
        </w:rPr>
        <w:t xml:space="preserve">Moreover, in multiple beam transmissions, there are numerous occasions where “cover” is used </w:t>
      </w:r>
      <w:r>
        <w:rPr>
          <w:lang w:val="en-US"/>
        </w:rPr>
        <w:t xml:space="preserve">referring to RAN4 decision on cover. However, as discussed earlier, there is no meaning to the word “cover” from RAN4. </w:t>
      </w:r>
    </w:p>
    <w:p w14:paraId="74A855A3" w14:textId="6DEA78CA" w:rsidR="00AF1AB2" w:rsidRDefault="00A17955">
      <w:pPr>
        <w:rPr>
          <w:lang w:val="en-US"/>
        </w:rPr>
      </w:pPr>
      <w:r>
        <w:rPr>
          <w:lang w:val="en-US"/>
        </w:rPr>
        <w:t xml:space="preserve">Therefore, we propose to modify the specification text accordingly. </w:t>
      </w:r>
      <w:bookmarkStart w:id="194" w:name="_Toc71556332"/>
      <w:bookmarkStart w:id="195" w:name="_Toc71556653"/>
      <w:bookmarkStart w:id="196" w:name="_Toc71556333"/>
      <w:bookmarkStart w:id="197" w:name="_Toc71556654"/>
      <w:bookmarkStart w:id="198" w:name="_Toc66977638"/>
      <w:bookmarkStart w:id="199" w:name="_Toc66977783"/>
      <w:bookmarkStart w:id="200" w:name="_Toc66977819"/>
      <w:bookmarkStart w:id="201" w:name="_Toc66977855"/>
      <w:bookmarkStart w:id="202" w:name="_Toc67541255"/>
      <w:bookmarkStart w:id="203" w:name="_Toc67541291"/>
      <w:bookmarkStart w:id="204" w:name="_Toc67541327"/>
      <w:bookmarkStart w:id="205" w:name="_Toc67541388"/>
      <w:bookmarkStart w:id="206" w:name="_Toc67541434"/>
      <w:bookmarkStart w:id="207" w:name="_Toc67541684"/>
      <w:bookmarkStart w:id="208" w:name="_Toc71556334"/>
      <w:bookmarkStart w:id="209" w:name="_Toc71556655"/>
      <w:bookmarkStart w:id="210" w:name="_Hlk67297100"/>
      <w:bookmarkEnd w:id="190"/>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FED5641" w14:textId="08E19595" w:rsidR="00C543BF" w:rsidRDefault="00C543BF" w:rsidP="00AF1AB2">
      <w:pPr>
        <w:rPr>
          <w:rFonts w:eastAsia="Calibri"/>
          <w:lang w:val="en-US"/>
        </w:rPr>
      </w:pPr>
    </w:p>
    <w:p w14:paraId="26B53F19" w14:textId="4C4D579A" w:rsidR="00A00C76" w:rsidRDefault="00B10F22" w:rsidP="00A00C76">
      <w:pPr>
        <w:pStyle w:val="Proposal"/>
        <w:ind w:left="1288"/>
        <w:rPr>
          <w:i/>
          <w:iCs/>
        </w:rPr>
      </w:pPr>
      <w:bookmarkStart w:id="211" w:name="_Toc101643605"/>
      <w:bookmarkStart w:id="212" w:name="_Toc101643649"/>
      <w:bookmarkStart w:id="213" w:name="_Toc101643829"/>
      <w:bookmarkStart w:id="214" w:name="_Toc101768824"/>
      <w:bookmarkStart w:id="215" w:name="_Toc101768879"/>
      <w:bookmarkStart w:id="216" w:name="_Toc90285178"/>
      <w:bookmarkStart w:id="217" w:name="_Toc90285216"/>
      <w:bookmarkStart w:id="218" w:name="_Toc90285266"/>
      <w:bookmarkStart w:id="219" w:name="_Toc90285179"/>
      <w:bookmarkStart w:id="220" w:name="_Toc90285217"/>
      <w:bookmarkStart w:id="221" w:name="_Toc90285267"/>
      <w:bookmarkStart w:id="222" w:name="_Toc90285180"/>
      <w:bookmarkStart w:id="223" w:name="_Toc90285218"/>
      <w:bookmarkStart w:id="224" w:name="_Toc90285268"/>
      <w:bookmarkStart w:id="225" w:name="_Toc90285181"/>
      <w:bookmarkStart w:id="226" w:name="_Toc90285219"/>
      <w:bookmarkStart w:id="227" w:name="_Toc90285269"/>
      <w:bookmarkStart w:id="228" w:name="_Toc90285182"/>
      <w:bookmarkStart w:id="229" w:name="_Toc90285220"/>
      <w:bookmarkStart w:id="230" w:name="_Toc90285270"/>
      <w:bookmarkStart w:id="231" w:name="_Toc101643606"/>
      <w:bookmarkStart w:id="232" w:name="_Toc101643650"/>
      <w:bookmarkStart w:id="233" w:name="_Toc101643830"/>
      <w:bookmarkStart w:id="234" w:name="_Toc101768825"/>
      <w:bookmarkStart w:id="235" w:name="_Toc101768880"/>
      <w:bookmarkStart w:id="236" w:name="_Toc101789292"/>
      <w:bookmarkEnd w:id="211"/>
      <w:bookmarkEnd w:id="212"/>
      <w:bookmarkEnd w:id="213"/>
      <w:bookmarkEnd w:id="214"/>
      <w:bookmarkEnd w:id="215"/>
      <w:bookmarkEnd w:id="210"/>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lang w:val="en-US"/>
        </w:rPr>
        <w:t xml:space="preserve">Modify </w:t>
      </w:r>
      <w:r w:rsidR="0012090B">
        <w:rPr>
          <w:lang w:val="en-US"/>
        </w:rPr>
        <w:t>f</w:t>
      </w:r>
      <w:r w:rsidR="006B2538" w:rsidRPr="00A00C76">
        <w:rPr>
          <w:lang w:val="en-US"/>
        </w:rPr>
        <w:t xml:space="preserve">ollowing changes </w:t>
      </w:r>
      <w:r w:rsidR="003B43F1">
        <w:rPr>
          <w:lang w:val="en-US"/>
        </w:rPr>
        <w:t>highlighted in yellow with some pa</w:t>
      </w:r>
      <w:r w:rsidR="0012090B">
        <w:rPr>
          <w:lang w:val="en-US"/>
        </w:rPr>
        <w:t>r</w:t>
      </w:r>
      <w:r w:rsidR="003B43F1">
        <w:rPr>
          <w:lang w:val="en-US"/>
        </w:rPr>
        <w:t xml:space="preserve">ts of the text struck through are </w:t>
      </w:r>
      <w:r w:rsidR="00A00C76" w:rsidRPr="00A00C76">
        <w:rPr>
          <w:lang w:val="en-US"/>
        </w:rPr>
        <w:t xml:space="preserve">proposed </w:t>
      </w:r>
      <w:r w:rsidR="00A20F50" w:rsidRPr="00A00C76">
        <w:rPr>
          <w:lang w:val="en-US"/>
        </w:rPr>
        <w:t>for 37.213</w:t>
      </w:r>
      <w:bookmarkEnd w:id="236"/>
    </w:p>
    <w:p w14:paraId="5E472E4C" w14:textId="72E8C80F" w:rsidR="008842DB" w:rsidRPr="00460B45" w:rsidRDefault="008842DB" w:rsidP="00460B45">
      <w:pPr>
        <w:pStyle w:val="Proposal"/>
        <w:numPr>
          <w:ilvl w:val="0"/>
          <w:numId w:val="0"/>
        </w:numPr>
        <w:ind w:left="1304" w:hanging="1304"/>
        <w:rPr>
          <w:color w:val="C00000"/>
          <w:lang w:val="en-US"/>
        </w:rPr>
      </w:pPr>
      <w:bookmarkStart w:id="237" w:name="_Toc101789293"/>
      <w:r w:rsidRPr="00460B45">
        <w:rPr>
          <w:color w:val="C00000"/>
          <w:highlight w:val="yellow"/>
          <w:lang w:val="en-US"/>
        </w:rPr>
        <w:t>------------------------------------------Start of TP-</w:t>
      </w:r>
      <w:r w:rsidR="00C80DA8">
        <w:rPr>
          <w:color w:val="C00000"/>
          <w:highlight w:val="yellow"/>
          <w:lang w:val="en-US"/>
        </w:rPr>
        <w:t>2</w:t>
      </w:r>
      <w:r w:rsidRPr="00460B45">
        <w:rPr>
          <w:color w:val="C00000"/>
          <w:highlight w:val="yellow"/>
          <w:lang w:val="en-US"/>
        </w:rPr>
        <w:t xml:space="preserve"> for TS 37.213 Clause 4.4 ----------------------------------------------</w:t>
      </w:r>
      <w:bookmarkEnd w:id="237"/>
    </w:p>
    <w:p w14:paraId="2AEA0779" w14:textId="551BB4F5" w:rsidR="008842DB" w:rsidRPr="005B2D9F" w:rsidRDefault="00364E4D" w:rsidP="00460B45">
      <w:pPr>
        <w:rPr>
          <w:szCs w:val="32"/>
        </w:rPr>
      </w:pPr>
      <w:r w:rsidRPr="00460B45">
        <w:rPr>
          <w:sz w:val="32"/>
          <w:szCs w:val="32"/>
        </w:rPr>
        <w:t xml:space="preserve">4.4 </w:t>
      </w:r>
      <w:r w:rsidR="008842DB" w:rsidRPr="00460B45">
        <w:rPr>
          <w:sz w:val="32"/>
          <w:szCs w:val="32"/>
        </w:rPr>
        <w:t>Channel access procedures for frequency range 2-2</w:t>
      </w:r>
    </w:p>
    <w:p w14:paraId="7893EF10" w14:textId="0333AE0E" w:rsidR="008842DB" w:rsidRPr="00460B45" w:rsidRDefault="008842DB" w:rsidP="00460B45">
      <w:pPr>
        <w:jc w:val="center"/>
        <w:rPr>
          <w:rFonts w:ascii="Times New Roman" w:hAnsi="Times New Roman" w:cs="Times New Roman"/>
          <w:color w:val="FF0000"/>
          <w:lang w:val="en-US" w:eastAsia="ko-KR"/>
        </w:rPr>
      </w:pPr>
      <w:r>
        <w:rPr>
          <w:rFonts w:ascii="Times New Roman" w:hAnsi="Times New Roman" w:cs="Times New Roman"/>
          <w:color w:val="FF0000"/>
          <w:lang w:val="en-US" w:eastAsia="ko-KR"/>
        </w:rPr>
        <w:t>*** Unchanged Text Omitted ***</w:t>
      </w:r>
    </w:p>
    <w:p w14:paraId="5F9CC6BC" w14:textId="6A0262C4" w:rsidR="00DE1D3B" w:rsidRPr="00460B45" w:rsidRDefault="00DE1D3B" w:rsidP="00460B45">
      <w:pPr>
        <w:pStyle w:val="Proposal"/>
        <w:numPr>
          <w:ilvl w:val="0"/>
          <w:numId w:val="0"/>
        </w:numPr>
        <w:rPr>
          <w:b w:val="0"/>
          <w:bCs w:val="0"/>
        </w:rPr>
      </w:pPr>
      <w:bookmarkStart w:id="238" w:name="_Toc101789294"/>
      <w:r w:rsidRPr="00460B45">
        <w:rPr>
          <w:b w:val="0"/>
          <w:bCs w:val="0"/>
        </w:rPr>
        <w:t>If a channel occupancy includes transmission(s) in different beams that are multiplexed in spatial domain, one of the followings is applicable for the corresponding sensing to perform the transmission(s) within the channel occupancy:</w:t>
      </w:r>
      <w:bookmarkEnd w:id="238"/>
    </w:p>
    <w:p w14:paraId="1C810659" w14:textId="758307A7" w:rsidR="00DE1D3B" w:rsidRPr="00460B45" w:rsidRDefault="00A622AD" w:rsidP="00460B45">
      <w:pPr>
        <w:pStyle w:val="Proposal"/>
        <w:numPr>
          <w:ilvl w:val="0"/>
          <w:numId w:val="0"/>
        </w:numPr>
        <w:rPr>
          <w:b w:val="0"/>
          <w:bCs w:val="0"/>
        </w:rPr>
      </w:pPr>
      <w:r w:rsidRPr="00460B45">
        <w:rPr>
          <w:b w:val="0"/>
          <w:bCs w:val="0"/>
        </w:rPr>
        <w:tab/>
      </w:r>
      <w:bookmarkStart w:id="239" w:name="_Toc101789295"/>
      <w:r w:rsidR="00DE1D3B" w:rsidRPr="00460B45">
        <w:rPr>
          <w:b w:val="0"/>
          <w:bCs w:val="0"/>
        </w:rPr>
        <w:t>-</w:t>
      </w:r>
      <w:r w:rsidR="00DE1D3B" w:rsidRPr="00460B45">
        <w:rPr>
          <w:b w:val="0"/>
          <w:bCs w:val="0"/>
        </w:rPr>
        <w:tab/>
        <w:t xml:space="preserve">Type 1 channel access procedure as described in Clause 4.4.1 is applied before the start of the channel occupancy using a single sensing beam </w:t>
      </w:r>
      <w:r w:rsidR="00DE1D3B" w:rsidRPr="00460B45">
        <w:rPr>
          <w:b w:val="0"/>
          <w:bCs w:val="0"/>
          <w:strike/>
          <w:color w:val="C00000"/>
        </w:rPr>
        <w:t>where the single beam covers</w:t>
      </w:r>
      <w:r w:rsidR="0049115F" w:rsidRPr="00460B45">
        <w:rPr>
          <w:b w:val="0"/>
          <w:bCs w:val="0"/>
          <w:color w:val="C00000"/>
        </w:rPr>
        <w:t xml:space="preserve"> applied to</w:t>
      </w:r>
      <w:r w:rsidR="006616EA" w:rsidRPr="00460B45">
        <w:rPr>
          <w:b w:val="0"/>
          <w:bCs w:val="0"/>
          <w:color w:val="C00000"/>
        </w:rPr>
        <w:t xml:space="preserve"> </w:t>
      </w:r>
      <w:r w:rsidR="00DE1D3B" w:rsidRPr="00460B45">
        <w:rPr>
          <w:b w:val="0"/>
          <w:bCs w:val="0"/>
          <w:color w:val="C00000"/>
        </w:rPr>
        <w:t xml:space="preserve">all the transmission beams </w:t>
      </w:r>
      <w:r w:rsidR="00DE1D3B" w:rsidRPr="00460B45">
        <w:rPr>
          <w:b w:val="0"/>
          <w:bCs w:val="0"/>
        </w:rPr>
        <w:t>within the channel occupancy. When the channel is accessed, the transmission(s) within the channel occupancy across different beams can occur.</w:t>
      </w:r>
      <w:bookmarkEnd w:id="239"/>
    </w:p>
    <w:p w14:paraId="1CDD34F7" w14:textId="64714C06" w:rsidR="00DE1D3B" w:rsidRPr="00460B45" w:rsidRDefault="00A622AD" w:rsidP="00460B45">
      <w:pPr>
        <w:pStyle w:val="Proposal"/>
        <w:numPr>
          <w:ilvl w:val="0"/>
          <w:numId w:val="0"/>
        </w:numPr>
        <w:rPr>
          <w:b w:val="0"/>
          <w:bCs w:val="0"/>
        </w:rPr>
      </w:pPr>
      <w:r w:rsidRPr="00460B45">
        <w:rPr>
          <w:b w:val="0"/>
          <w:bCs w:val="0"/>
        </w:rPr>
        <w:tab/>
      </w:r>
      <w:bookmarkStart w:id="240" w:name="_Toc101789296"/>
      <w:r w:rsidR="00DE1D3B" w:rsidRPr="00460B45">
        <w:rPr>
          <w:b w:val="0"/>
          <w:bCs w:val="0"/>
        </w:rPr>
        <w:t>-</w:t>
      </w:r>
      <w:r w:rsidR="00DE1D3B" w:rsidRPr="00460B45">
        <w:rPr>
          <w:b w:val="0"/>
          <w:bCs w:val="0"/>
        </w:rPr>
        <w:tab/>
        <w:t xml:space="preserve">Type 1 channel access procedure as described in Clause 4.4.1 is applied before the start of the channel occupancy simultaneously </w:t>
      </w:r>
      <w:r w:rsidR="00DE1D3B" w:rsidRPr="00460B45">
        <w:rPr>
          <w:b w:val="0"/>
          <w:bCs w:val="0"/>
          <w:strike/>
          <w:color w:val="C00000"/>
        </w:rPr>
        <w:t xml:space="preserve">per sensing beam where each sensing beam covers a </w:t>
      </w:r>
      <w:r w:rsidR="00DE1D3B" w:rsidRPr="00460B45">
        <w:rPr>
          <w:b w:val="0"/>
          <w:bCs w:val="0"/>
          <w:strike/>
          <w:color w:val="C00000"/>
        </w:rPr>
        <w:lastRenderedPageBreak/>
        <w:t>transmission beam</w:t>
      </w:r>
      <w:r w:rsidR="00DE1D3B" w:rsidRPr="00460B45">
        <w:rPr>
          <w:b w:val="0"/>
          <w:bCs w:val="0"/>
          <w:color w:val="C00000"/>
        </w:rPr>
        <w:t xml:space="preserve"> </w:t>
      </w:r>
      <w:r w:rsidR="006616EA" w:rsidRPr="00460B45">
        <w:rPr>
          <w:b w:val="0"/>
          <w:bCs w:val="0"/>
          <w:color w:val="C00000"/>
        </w:rPr>
        <w:t>using multiple sensing beams</w:t>
      </w:r>
      <w:r w:rsidR="006616EA" w:rsidRPr="00460B45">
        <w:rPr>
          <w:b w:val="0"/>
          <w:bCs w:val="0"/>
        </w:rPr>
        <w:t xml:space="preserve"> </w:t>
      </w:r>
      <w:r w:rsidR="00DE1D3B" w:rsidRPr="00460B45">
        <w:rPr>
          <w:b w:val="0"/>
          <w:bCs w:val="0"/>
        </w:rPr>
        <w:t>within the channel occupancy. When the channel is accessed, the transmission(s) within the channel occupancy across different beams can occur.</w:t>
      </w:r>
      <w:bookmarkEnd w:id="240"/>
      <w:r w:rsidR="00DE1D3B" w:rsidRPr="00460B45">
        <w:rPr>
          <w:b w:val="0"/>
          <w:bCs w:val="0"/>
        </w:rPr>
        <w:t xml:space="preserve"> </w:t>
      </w:r>
    </w:p>
    <w:p w14:paraId="6D4596C8" w14:textId="77777777" w:rsidR="00DE1D3B" w:rsidRPr="00460B45" w:rsidRDefault="00DE1D3B" w:rsidP="00460B45">
      <w:pPr>
        <w:pStyle w:val="Proposal"/>
        <w:numPr>
          <w:ilvl w:val="0"/>
          <w:numId w:val="0"/>
        </w:numPr>
        <w:rPr>
          <w:b w:val="0"/>
          <w:bCs w:val="0"/>
        </w:rPr>
      </w:pPr>
      <w:bookmarkStart w:id="241" w:name="_Toc101789297"/>
      <w:r w:rsidRPr="00460B45">
        <w:rPr>
          <w:b w:val="0"/>
          <w:bCs w:val="0"/>
        </w:rPr>
        <w:t>If a channel occupancy includes transmissions in different beams that are multiplexed in time domain, one of the followings is applicable for the corresponding sensing to perform the transmissions within the channel occupancy:</w:t>
      </w:r>
      <w:bookmarkEnd w:id="241"/>
    </w:p>
    <w:p w14:paraId="21B6798F" w14:textId="34D3D69A" w:rsidR="00DE1D3B" w:rsidRPr="00460B45" w:rsidRDefault="00A622AD" w:rsidP="00460B45">
      <w:pPr>
        <w:pStyle w:val="Proposal"/>
        <w:numPr>
          <w:ilvl w:val="0"/>
          <w:numId w:val="0"/>
        </w:numPr>
        <w:rPr>
          <w:b w:val="0"/>
          <w:bCs w:val="0"/>
        </w:rPr>
      </w:pPr>
      <w:r w:rsidRPr="00460B45">
        <w:rPr>
          <w:b w:val="0"/>
          <w:bCs w:val="0"/>
        </w:rPr>
        <w:tab/>
      </w:r>
      <w:bookmarkStart w:id="242" w:name="_Toc101789298"/>
      <w:r w:rsidR="00DE1D3B" w:rsidRPr="00460B45">
        <w:rPr>
          <w:b w:val="0"/>
          <w:bCs w:val="0"/>
        </w:rPr>
        <w:t>-</w:t>
      </w:r>
      <w:r w:rsidR="00DE1D3B" w:rsidRPr="00460B45">
        <w:rPr>
          <w:b w:val="0"/>
          <w:bCs w:val="0"/>
        </w:rPr>
        <w:tab/>
        <w:t xml:space="preserve">Type 1 channel access procedure as described in Clause 4.4.1 is applied before the start of the channel occupancy using a single sensing beam </w:t>
      </w:r>
      <w:r w:rsidR="00DE1D3B" w:rsidRPr="00460B45">
        <w:rPr>
          <w:b w:val="0"/>
          <w:bCs w:val="0"/>
          <w:strike/>
          <w:color w:val="C00000"/>
        </w:rPr>
        <w:t>where the single beam covers</w:t>
      </w:r>
      <w:r w:rsidR="00ED4BE7" w:rsidRPr="00460B45">
        <w:rPr>
          <w:b w:val="0"/>
          <w:bCs w:val="0"/>
          <w:strike/>
          <w:color w:val="C00000"/>
        </w:rPr>
        <w:t xml:space="preserve"> </w:t>
      </w:r>
      <w:r w:rsidR="00ED4BE7" w:rsidRPr="00460B45">
        <w:rPr>
          <w:b w:val="0"/>
          <w:bCs w:val="0"/>
          <w:color w:val="C00000"/>
        </w:rPr>
        <w:t>applied to</w:t>
      </w:r>
      <w:r w:rsidR="00DE1D3B" w:rsidRPr="00460B45">
        <w:rPr>
          <w:b w:val="0"/>
          <w:bCs w:val="0"/>
          <w:color w:val="C00000"/>
        </w:rPr>
        <w:t xml:space="preserve"> all the transmissions beams</w:t>
      </w:r>
      <w:r w:rsidR="00DE1D3B" w:rsidRPr="00460B45">
        <w:rPr>
          <w:b w:val="0"/>
          <w:bCs w:val="0"/>
        </w:rPr>
        <w:t xml:space="preserve"> within the channel occupancy. When the channel is accessed, the transmissions within the channel occupancy across different beams can occur </w:t>
      </w:r>
      <w:r w:rsidR="00DE1D3B" w:rsidRPr="00460B45">
        <w:rPr>
          <w:b w:val="0"/>
          <w:bCs w:val="0"/>
          <w:lang w:val="en-US" w:eastAsia="x-none"/>
        </w:rPr>
        <w:t>following the procedures described in Clause 4.4.3</w:t>
      </w:r>
      <w:r w:rsidR="00DE1D3B" w:rsidRPr="00460B45">
        <w:rPr>
          <w:b w:val="0"/>
          <w:bCs w:val="0"/>
        </w:rPr>
        <w:t>.</w:t>
      </w:r>
      <w:bookmarkEnd w:id="242"/>
    </w:p>
    <w:p w14:paraId="70622303" w14:textId="3D38D607" w:rsidR="00DE1D3B" w:rsidRPr="00460B45" w:rsidRDefault="00A622AD" w:rsidP="00460B45">
      <w:pPr>
        <w:pStyle w:val="Proposal"/>
        <w:numPr>
          <w:ilvl w:val="0"/>
          <w:numId w:val="0"/>
        </w:numPr>
        <w:rPr>
          <w:b w:val="0"/>
          <w:bCs w:val="0"/>
        </w:rPr>
      </w:pPr>
      <w:r w:rsidRPr="00460B45">
        <w:rPr>
          <w:b w:val="0"/>
          <w:bCs w:val="0"/>
        </w:rPr>
        <w:tab/>
      </w:r>
      <w:bookmarkStart w:id="243" w:name="_Toc101789299"/>
      <w:r w:rsidR="00DE1D3B" w:rsidRPr="00460B45">
        <w:rPr>
          <w:b w:val="0"/>
          <w:bCs w:val="0"/>
        </w:rPr>
        <w:t>-</w:t>
      </w:r>
      <w:r w:rsidR="00DE1D3B" w:rsidRPr="00460B45">
        <w:rPr>
          <w:b w:val="0"/>
          <w:bCs w:val="0"/>
        </w:rPr>
        <w:tab/>
        <w:t xml:space="preserve">When the </w:t>
      </w:r>
      <w:proofErr w:type="spellStart"/>
      <w:r w:rsidR="00DE1D3B" w:rsidRPr="00460B45">
        <w:rPr>
          <w:b w:val="0"/>
          <w:bCs w:val="0"/>
        </w:rPr>
        <w:t>gNB</w:t>
      </w:r>
      <w:proofErr w:type="spellEnd"/>
      <w:r w:rsidR="00DE1D3B" w:rsidRPr="00460B45">
        <w:rPr>
          <w:b w:val="0"/>
          <w:bCs w:val="0"/>
        </w:rPr>
        <w:t xml:space="preserve">/UE can perform simultaneous sensing in different beams, Type 1 channel access procedure as described in Clause 4.4.1 is applied before the start of the channel occupancy </w:t>
      </w:r>
      <w:r w:rsidR="00DE1D3B" w:rsidRPr="00460B45">
        <w:rPr>
          <w:b w:val="0"/>
          <w:bCs w:val="0"/>
          <w:strike/>
          <w:color w:val="C00000"/>
        </w:rPr>
        <w:t>per sensing beam where each sensing beam covers a transmission beam</w:t>
      </w:r>
      <w:r w:rsidR="00DE1D3B" w:rsidRPr="00460B45">
        <w:rPr>
          <w:b w:val="0"/>
          <w:bCs w:val="0"/>
          <w:color w:val="C00000"/>
        </w:rPr>
        <w:t xml:space="preserve"> </w:t>
      </w:r>
      <w:r w:rsidR="00EC1D44" w:rsidRPr="00460B45">
        <w:rPr>
          <w:b w:val="0"/>
          <w:bCs w:val="0"/>
          <w:color w:val="C00000"/>
        </w:rPr>
        <w:t xml:space="preserve">using multiple sensing beams </w:t>
      </w:r>
      <w:r w:rsidR="00DE1D3B" w:rsidRPr="00460B45">
        <w:rPr>
          <w:b w:val="0"/>
          <w:bCs w:val="0"/>
        </w:rPr>
        <w:t xml:space="preserve">within the channel occupancy. When the channel is accessed, the transmission within the channel occupancy across different beams can occur </w:t>
      </w:r>
      <w:r w:rsidR="00DE1D3B" w:rsidRPr="00460B45">
        <w:rPr>
          <w:b w:val="0"/>
          <w:bCs w:val="0"/>
          <w:lang w:val="en-US" w:eastAsia="x-none"/>
        </w:rPr>
        <w:t>following the procedures described in Clause 4.4.3</w:t>
      </w:r>
      <w:r w:rsidR="00DE1D3B" w:rsidRPr="00460B45">
        <w:rPr>
          <w:b w:val="0"/>
          <w:bCs w:val="0"/>
        </w:rPr>
        <w:t>.</w:t>
      </w:r>
      <w:bookmarkEnd w:id="243"/>
      <w:r w:rsidR="00DE1D3B" w:rsidRPr="00460B45">
        <w:rPr>
          <w:b w:val="0"/>
          <w:bCs w:val="0"/>
        </w:rPr>
        <w:t xml:space="preserve"> </w:t>
      </w:r>
    </w:p>
    <w:p w14:paraId="7FE60F8A" w14:textId="7BE807D5" w:rsidR="00DE1D3B" w:rsidRPr="00460B45" w:rsidRDefault="00A622AD" w:rsidP="00460B45">
      <w:pPr>
        <w:pStyle w:val="Proposal"/>
        <w:numPr>
          <w:ilvl w:val="0"/>
          <w:numId w:val="0"/>
        </w:numPr>
        <w:rPr>
          <w:b w:val="0"/>
          <w:bCs w:val="0"/>
        </w:rPr>
      </w:pPr>
      <w:r w:rsidRPr="00460B45">
        <w:rPr>
          <w:b w:val="0"/>
          <w:bCs w:val="0"/>
        </w:rPr>
        <w:tab/>
      </w:r>
      <w:bookmarkStart w:id="244" w:name="_Toc101789300"/>
      <w:r w:rsidR="00DE1D3B" w:rsidRPr="00460B45">
        <w:rPr>
          <w:b w:val="0"/>
          <w:bCs w:val="0"/>
        </w:rPr>
        <w:t>-</w:t>
      </w:r>
      <w:r w:rsidR="00DE1D3B" w:rsidRPr="00460B45">
        <w:rPr>
          <w:b w:val="0"/>
          <w:bCs w:val="0"/>
        </w:rPr>
        <w:tab/>
        <w:t xml:space="preserve">When the </w:t>
      </w:r>
      <w:proofErr w:type="spellStart"/>
      <w:r w:rsidR="00DE1D3B" w:rsidRPr="00460B45">
        <w:rPr>
          <w:b w:val="0"/>
          <w:bCs w:val="0"/>
        </w:rPr>
        <w:t>gNB</w:t>
      </w:r>
      <w:proofErr w:type="spellEnd"/>
      <w:r w:rsidR="00DE1D3B" w:rsidRPr="00460B45">
        <w:rPr>
          <w:b w:val="0"/>
          <w:bCs w:val="0"/>
        </w:rPr>
        <w:t xml:space="preserve">/UE can perform simultaneous sensing in different beams, Type 1 channel access procedure as described in Clause 4.4.1 is applied before the start of the channel occupancy </w:t>
      </w:r>
      <w:r w:rsidR="00DE1D3B" w:rsidRPr="00460B45">
        <w:rPr>
          <w:b w:val="0"/>
          <w:bCs w:val="0"/>
          <w:strike/>
          <w:color w:val="C00000"/>
        </w:rPr>
        <w:t>per sensing beam where each sensing beam covers a transmission beam</w:t>
      </w:r>
      <w:r w:rsidR="00B10F22" w:rsidRPr="00460B45">
        <w:rPr>
          <w:b w:val="0"/>
          <w:bCs w:val="0"/>
          <w:color w:val="C00000"/>
        </w:rPr>
        <w:t xml:space="preserve"> </w:t>
      </w:r>
      <w:r w:rsidR="00B10F22" w:rsidRPr="00E216C9">
        <w:rPr>
          <w:b w:val="0"/>
          <w:bCs w:val="0"/>
          <w:color w:val="FF0000"/>
        </w:rPr>
        <w:t>using multiple sensing beams</w:t>
      </w:r>
      <w:r w:rsidR="00DE1D3B" w:rsidRPr="00E216C9">
        <w:rPr>
          <w:b w:val="0"/>
          <w:bCs w:val="0"/>
          <w:color w:val="FF0000"/>
        </w:rPr>
        <w:t xml:space="preserve"> </w:t>
      </w:r>
      <w:r w:rsidR="00DE1D3B" w:rsidRPr="00460B45">
        <w:rPr>
          <w:b w:val="0"/>
          <w:bCs w:val="0"/>
        </w:rPr>
        <w:t>within the channel occupancy. When the channel is accessed, the transmission within the channel occupancy can occur following the procedures in Clause 4.4.2 before switching to a different beam within the channel occupancy.</w:t>
      </w:r>
      <w:bookmarkEnd w:id="244"/>
    </w:p>
    <w:p w14:paraId="21B41E9B" w14:textId="77777777" w:rsidR="00DA70EE" w:rsidRDefault="00DA70EE">
      <w:pPr>
        <w:ind w:left="2880" w:firstLine="720"/>
        <w:rPr>
          <w:rFonts w:ascii="Times New Roman" w:hAnsi="Times New Roman" w:cs="Times New Roman"/>
          <w:color w:val="FF0000"/>
          <w:lang w:val="en-US" w:eastAsia="ko-KR"/>
        </w:rPr>
      </w:pPr>
      <w:r>
        <w:rPr>
          <w:rFonts w:ascii="Times New Roman" w:hAnsi="Times New Roman" w:cs="Times New Roman"/>
          <w:color w:val="FF0000"/>
          <w:lang w:val="en-US" w:eastAsia="ko-KR"/>
        </w:rPr>
        <w:t>*** Unchanged Text Omitted ***</w:t>
      </w:r>
    </w:p>
    <w:p w14:paraId="37EF1F3D" w14:textId="1E22B88E" w:rsidR="00DE1D3B" w:rsidRPr="00BB0E77" w:rsidRDefault="00DA70EE" w:rsidP="00460B45">
      <w:pPr>
        <w:pStyle w:val="Proposal"/>
        <w:numPr>
          <w:ilvl w:val="0"/>
          <w:numId w:val="0"/>
        </w:numPr>
      </w:pPr>
      <w:bookmarkStart w:id="245" w:name="_Toc101789301"/>
      <w:r>
        <w:rPr>
          <w:rFonts w:ascii="Times New Roman" w:hAnsi="Times New Roman" w:cs="Times New Roman"/>
          <w:color w:val="FF0000"/>
          <w:highlight w:val="yellow"/>
          <w:lang w:val="en-US"/>
        </w:rPr>
        <w:t>------------------------------------------------------------End of TP-2----------------------------------------------------------------</w:t>
      </w:r>
      <w:bookmarkEnd w:id="245"/>
    </w:p>
    <w:p w14:paraId="0B5DF176" w14:textId="373A03C9" w:rsidR="008A2C71" w:rsidRPr="00EB27C8" w:rsidRDefault="00C81305" w:rsidP="008A2C71">
      <w:pPr>
        <w:pStyle w:val="Heading1"/>
        <w:rPr>
          <w:lang w:val="en-US"/>
        </w:rPr>
      </w:pPr>
      <w:bookmarkStart w:id="246" w:name="_Toc71556342"/>
      <w:bookmarkStart w:id="247" w:name="_Toc71556663"/>
      <w:bookmarkStart w:id="248" w:name="_Toc71556980"/>
      <w:bookmarkStart w:id="249" w:name="_Toc31715078"/>
      <w:bookmarkStart w:id="250" w:name="_Toc71556296"/>
      <w:bookmarkStart w:id="251" w:name="_Toc71556620"/>
      <w:bookmarkStart w:id="252" w:name="_Toc71556946"/>
      <w:bookmarkStart w:id="253" w:name="_Toc71624198"/>
      <w:bookmarkStart w:id="254" w:name="_Toc71624285"/>
      <w:bookmarkStart w:id="255" w:name="_Toc71624319"/>
      <w:bookmarkStart w:id="256" w:name="_Toc71624352"/>
      <w:bookmarkStart w:id="257" w:name="_Toc71630279"/>
      <w:bookmarkStart w:id="258" w:name="_Toc67541984"/>
      <w:bookmarkStart w:id="259" w:name="_Toc67596451"/>
      <w:bookmarkStart w:id="260" w:name="_Toc67928122"/>
      <w:bookmarkStart w:id="261" w:name="_Toc67986594"/>
      <w:bookmarkStart w:id="262" w:name="_Toc68076689"/>
      <w:bookmarkStart w:id="263" w:name="_Toc68077224"/>
      <w:bookmarkStart w:id="264" w:name="_Toc68184142"/>
      <w:bookmarkStart w:id="265" w:name="_Toc68202274"/>
      <w:bookmarkStart w:id="266" w:name="_Toc68202457"/>
      <w:bookmarkStart w:id="267" w:name="_Toc61520121"/>
      <w:bookmarkStart w:id="268" w:name="_Toc61520122"/>
      <w:bookmarkStart w:id="269" w:name="_Toc92179524"/>
      <w:bookmarkStart w:id="270" w:name="_Toc92184997"/>
      <w:bookmarkStart w:id="271" w:name="_Toc92188121"/>
      <w:bookmarkStart w:id="272" w:name="_Toc92785303"/>
      <w:bookmarkStart w:id="273" w:name="_Toc92809916"/>
      <w:bookmarkStart w:id="274" w:name="_Toc90285226"/>
      <w:bookmarkStart w:id="275" w:name="_Toc90285276"/>
      <w:bookmarkStart w:id="276" w:name="_Toc90285430"/>
      <w:bookmarkStart w:id="277" w:name="_Toc90314671"/>
      <w:bookmarkStart w:id="278" w:name="_Toc90285227"/>
      <w:bookmarkStart w:id="279" w:name="_Toc90285277"/>
      <w:bookmarkStart w:id="280" w:name="_Toc90285431"/>
      <w:bookmarkStart w:id="281" w:name="_Toc90314672"/>
      <w:bookmarkStart w:id="282" w:name="_Toc90285228"/>
      <w:bookmarkStart w:id="283" w:name="_Toc90285278"/>
      <w:bookmarkStart w:id="284" w:name="_Toc90285432"/>
      <w:bookmarkStart w:id="285" w:name="_Toc90314673"/>
      <w:bookmarkStart w:id="286" w:name="_Toc90285229"/>
      <w:bookmarkStart w:id="287" w:name="_Toc90285279"/>
      <w:bookmarkStart w:id="288" w:name="_Toc90285433"/>
      <w:bookmarkStart w:id="289" w:name="_Toc90314674"/>
      <w:bookmarkStart w:id="290" w:name="_Toc90285230"/>
      <w:bookmarkStart w:id="291" w:name="_Toc90285280"/>
      <w:bookmarkStart w:id="292" w:name="_Toc90285434"/>
      <w:bookmarkStart w:id="293" w:name="_Toc90314675"/>
      <w:bookmarkStart w:id="294" w:name="_Toc90285231"/>
      <w:bookmarkStart w:id="295" w:name="_Toc90285281"/>
      <w:bookmarkStart w:id="296" w:name="_Toc90285435"/>
      <w:bookmarkStart w:id="297" w:name="_Toc90314676"/>
      <w:bookmarkStart w:id="298" w:name="_Toc92179533"/>
      <w:bookmarkStart w:id="299" w:name="_Toc92185006"/>
      <w:bookmarkStart w:id="300" w:name="_Toc92188130"/>
      <w:bookmarkStart w:id="301" w:name="_Toc92785312"/>
      <w:bookmarkStart w:id="302" w:name="_Toc92809925"/>
      <w:bookmarkStart w:id="303" w:name="_Toc92179534"/>
      <w:bookmarkStart w:id="304" w:name="_Toc92185007"/>
      <w:bookmarkStart w:id="305" w:name="_Toc92188131"/>
      <w:bookmarkStart w:id="306" w:name="_Toc92785313"/>
      <w:bookmarkStart w:id="307" w:name="_Toc92809926"/>
      <w:bookmarkStart w:id="308" w:name="_Toc92179535"/>
      <w:bookmarkStart w:id="309" w:name="_Toc92185008"/>
      <w:bookmarkStart w:id="310" w:name="_Toc92188132"/>
      <w:bookmarkStart w:id="311" w:name="_Toc92785314"/>
      <w:bookmarkStart w:id="312" w:name="_Toc92809927"/>
      <w:bookmarkStart w:id="313" w:name="_Toc92179536"/>
      <w:bookmarkStart w:id="314" w:name="_Toc92185009"/>
      <w:bookmarkStart w:id="315" w:name="_Toc92188133"/>
      <w:bookmarkStart w:id="316" w:name="_Toc92785315"/>
      <w:bookmarkStart w:id="317" w:name="_Toc92809928"/>
      <w:bookmarkStart w:id="318" w:name="_Toc92179537"/>
      <w:bookmarkStart w:id="319" w:name="_Toc92185010"/>
      <w:bookmarkStart w:id="320" w:name="_Toc92188134"/>
      <w:bookmarkStart w:id="321" w:name="_Toc92785316"/>
      <w:bookmarkStart w:id="322" w:name="_Toc92809929"/>
      <w:bookmarkStart w:id="323" w:name="_Toc92179538"/>
      <w:bookmarkStart w:id="324" w:name="_Toc92185011"/>
      <w:bookmarkStart w:id="325" w:name="_Toc92188135"/>
      <w:bookmarkStart w:id="326" w:name="_Toc92785317"/>
      <w:bookmarkStart w:id="327" w:name="_Toc92809930"/>
      <w:bookmarkStart w:id="328" w:name="_Toc92179539"/>
      <w:bookmarkStart w:id="329" w:name="_Toc92185012"/>
      <w:bookmarkStart w:id="330" w:name="_Toc92188136"/>
      <w:bookmarkStart w:id="331" w:name="_Toc92785318"/>
      <w:bookmarkStart w:id="332" w:name="_Toc92809931"/>
      <w:bookmarkStart w:id="333" w:name="_Toc92179540"/>
      <w:bookmarkStart w:id="334" w:name="_Toc92185013"/>
      <w:bookmarkStart w:id="335" w:name="_Toc92188137"/>
      <w:bookmarkStart w:id="336" w:name="_Toc92785319"/>
      <w:bookmarkStart w:id="337" w:name="_Toc92809932"/>
      <w:bookmarkStart w:id="338" w:name="_Toc92179541"/>
      <w:bookmarkStart w:id="339" w:name="_Toc92185014"/>
      <w:bookmarkStart w:id="340" w:name="_Toc92188138"/>
      <w:bookmarkStart w:id="341" w:name="_Toc92785320"/>
      <w:bookmarkStart w:id="342" w:name="_Toc92809933"/>
      <w:bookmarkStart w:id="343" w:name="_Toc92179542"/>
      <w:bookmarkStart w:id="344" w:name="_Toc92185015"/>
      <w:bookmarkStart w:id="345" w:name="_Toc92188139"/>
      <w:bookmarkStart w:id="346" w:name="_Toc92785321"/>
      <w:bookmarkStart w:id="347" w:name="_Toc92809934"/>
      <w:bookmarkStart w:id="348" w:name="_Toc92179543"/>
      <w:bookmarkStart w:id="349" w:name="_Toc92185016"/>
      <w:bookmarkStart w:id="350" w:name="_Toc92188140"/>
      <w:bookmarkStart w:id="351" w:name="_Toc92785322"/>
      <w:bookmarkStart w:id="352" w:name="_Toc92809935"/>
      <w:bookmarkStart w:id="353" w:name="_Toc92179544"/>
      <w:bookmarkStart w:id="354" w:name="_Toc92185017"/>
      <w:bookmarkStart w:id="355" w:name="_Toc92188141"/>
      <w:bookmarkStart w:id="356" w:name="_Toc92785323"/>
      <w:bookmarkStart w:id="357" w:name="_Toc92809936"/>
      <w:bookmarkStart w:id="358" w:name="_Toc92179545"/>
      <w:bookmarkStart w:id="359" w:name="_Toc92185018"/>
      <w:bookmarkStart w:id="360" w:name="_Toc92188142"/>
      <w:bookmarkStart w:id="361" w:name="_Toc92785324"/>
      <w:bookmarkStart w:id="362" w:name="_Toc92809937"/>
      <w:bookmarkStart w:id="363" w:name="_Toc92179546"/>
      <w:bookmarkStart w:id="364" w:name="_Toc92185019"/>
      <w:bookmarkStart w:id="365" w:name="_Toc92188143"/>
      <w:bookmarkStart w:id="366" w:name="_Toc92785325"/>
      <w:bookmarkStart w:id="367" w:name="_Toc92809938"/>
      <w:bookmarkStart w:id="368" w:name="_Toc92179547"/>
      <w:bookmarkStart w:id="369" w:name="_Toc92185020"/>
      <w:bookmarkStart w:id="370" w:name="_Toc92188144"/>
      <w:bookmarkStart w:id="371" w:name="_Toc92785326"/>
      <w:bookmarkStart w:id="372" w:name="_Toc92809939"/>
      <w:bookmarkStart w:id="373" w:name="_Toc92179548"/>
      <w:bookmarkStart w:id="374" w:name="_Toc92185021"/>
      <w:bookmarkStart w:id="375" w:name="_Toc92188145"/>
      <w:bookmarkStart w:id="376" w:name="_Toc92785327"/>
      <w:bookmarkStart w:id="377" w:name="_Toc92809940"/>
      <w:bookmarkStart w:id="378" w:name="_Toc92179549"/>
      <w:bookmarkStart w:id="379" w:name="_Toc92185022"/>
      <w:bookmarkStart w:id="380" w:name="_Toc92188146"/>
      <w:bookmarkStart w:id="381" w:name="_Toc92785328"/>
      <w:bookmarkStart w:id="382" w:name="_Toc92809941"/>
      <w:bookmarkStart w:id="383" w:name="_Toc92179550"/>
      <w:bookmarkStart w:id="384" w:name="_Toc92185023"/>
      <w:bookmarkStart w:id="385" w:name="_Toc92188147"/>
      <w:bookmarkStart w:id="386" w:name="_Toc92785329"/>
      <w:bookmarkStart w:id="387" w:name="_Toc92809942"/>
      <w:bookmarkStart w:id="388" w:name="_Toc92179551"/>
      <w:bookmarkStart w:id="389" w:name="_Toc92185024"/>
      <w:bookmarkStart w:id="390" w:name="_Toc92188148"/>
      <w:bookmarkStart w:id="391" w:name="_Toc92785330"/>
      <w:bookmarkStart w:id="392" w:name="_Toc92809943"/>
      <w:bookmarkStart w:id="393" w:name="_Toc90314678"/>
      <w:bookmarkStart w:id="394" w:name="_Toc92179552"/>
      <w:bookmarkStart w:id="395" w:name="_Toc92185025"/>
      <w:bookmarkStart w:id="396" w:name="_Toc92188149"/>
      <w:bookmarkStart w:id="397" w:name="_Toc92785331"/>
      <w:bookmarkStart w:id="398" w:name="_Toc92809944"/>
      <w:bookmarkStart w:id="399" w:name="_Toc46307406"/>
      <w:bookmarkStart w:id="400" w:name="_Toc47530184"/>
      <w:bookmarkStart w:id="401" w:name="_Toc101789191"/>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Pr>
          <w:lang w:val="en-US"/>
        </w:rPr>
        <w:t>2</w:t>
      </w:r>
      <w:r w:rsidR="003B22B8">
        <w:rPr>
          <w:lang w:val="en-US"/>
        </w:rPr>
        <w:tab/>
      </w:r>
      <w:r w:rsidR="008A2C71" w:rsidRPr="00EB27C8">
        <w:rPr>
          <w:lang w:val="en-US"/>
        </w:rPr>
        <w:t>Conclusion</w:t>
      </w:r>
      <w:bookmarkEnd w:id="399"/>
      <w:bookmarkEnd w:id="400"/>
      <w:bookmarkEnd w:id="401"/>
    </w:p>
    <w:p w14:paraId="38A6F6F5" w14:textId="6531A542" w:rsidR="008A1BF3" w:rsidRPr="00EB27C8" w:rsidRDefault="00F4098C" w:rsidP="002B27B4">
      <w:pPr>
        <w:pStyle w:val="BodyText"/>
        <w:rPr>
          <w:lang w:val="en-US"/>
        </w:rPr>
      </w:pPr>
      <w:r w:rsidRPr="00EB27C8">
        <w:rPr>
          <w:lang w:val="en-US"/>
        </w:rPr>
        <w:t xml:space="preserve">In this contribution, we first </w:t>
      </w:r>
      <w:r w:rsidRPr="00315A96">
        <w:rPr>
          <w:lang w:val="en-US"/>
        </w:rPr>
        <w:t xml:space="preserve">discuss </w:t>
      </w:r>
      <w:r w:rsidR="00B10F22">
        <w:rPr>
          <w:lang w:val="en-US"/>
        </w:rPr>
        <w:t xml:space="preserve">the LS from RAN4 that concluded that no further requirements on directional LBT to guarantee sensing beam </w:t>
      </w:r>
      <w:r w:rsidR="00F847F3">
        <w:rPr>
          <w:lang w:val="en-US"/>
        </w:rPr>
        <w:t>“</w:t>
      </w:r>
      <w:r w:rsidR="00B10F22">
        <w:rPr>
          <w:lang w:val="en-US"/>
        </w:rPr>
        <w:t>covers</w:t>
      </w:r>
      <w:r w:rsidR="00F847F3">
        <w:rPr>
          <w:lang w:val="en-US"/>
        </w:rPr>
        <w:t>”</w:t>
      </w:r>
      <w:r w:rsidR="00B10F22">
        <w:rPr>
          <w:lang w:val="en-US"/>
        </w:rPr>
        <w:t xml:space="preserve"> transmissions beams would be specified. </w:t>
      </w:r>
      <w:proofErr w:type="gramStart"/>
      <w:r w:rsidR="00B10F22">
        <w:rPr>
          <w:lang w:val="en-US"/>
        </w:rPr>
        <w:t>In light of</w:t>
      </w:r>
      <w:proofErr w:type="gramEnd"/>
      <w:r w:rsidR="00B10F22">
        <w:rPr>
          <w:lang w:val="en-US"/>
        </w:rPr>
        <w:t xml:space="preserve"> this, we</w:t>
      </w:r>
      <w:r w:rsidR="00F847F3">
        <w:rPr>
          <w:lang w:val="en-US"/>
        </w:rPr>
        <w:t xml:space="preserve"> further</w:t>
      </w:r>
      <w:r w:rsidR="00B10F22">
        <w:rPr>
          <w:lang w:val="en-US"/>
        </w:rPr>
        <w:t xml:space="preserve"> </w:t>
      </w:r>
      <w:r w:rsidR="00F847F3">
        <w:rPr>
          <w:lang w:val="en-US"/>
        </w:rPr>
        <w:t>discussed the implications of the LS</w:t>
      </w:r>
      <w:r w:rsidR="00283E50">
        <w:rPr>
          <w:lang w:val="en-US"/>
        </w:rPr>
        <w:t xml:space="preserve"> to the specification text that uses the word “cover</w:t>
      </w:r>
      <w:r w:rsidR="00981568">
        <w:rPr>
          <w:lang w:val="en-US"/>
        </w:rPr>
        <w:t>s”</w:t>
      </w:r>
      <w:r w:rsidR="00283E50">
        <w:rPr>
          <w:lang w:val="en-US"/>
        </w:rPr>
        <w:t xml:space="preserve"> in clause 4.4 </w:t>
      </w:r>
      <w:r w:rsidR="00981568">
        <w:rPr>
          <w:lang w:val="en-US"/>
        </w:rPr>
        <w:t>of TS</w:t>
      </w:r>
      <w:r w:rsidR="00B10F22">
        <w:rPr>
          <w:lang w:val="en-US"/>
        </w:rPr>
        <w:t xml:space="preserve"> 37.213</w:t>
      </w:r>
      <w:r w:rsidR="00981568">
        <w:rPr>
          <w:lang w:val="en-US"/>
        </w:rPr>
        <w:t>.</w:t>
      </w:r>
      <w:r w:rsidR="00B10F22">
        <w:rPr>
          <w:lang w:val="en-US"/>
        </w:rPr>
        <w:t xml:space="preserve"> </w:t>
      </w:r>
      <w:sdt>
        <w:sdtPr>
          <w:rPr>
            <w:lang w:val="en-US"/>
          </w:rPr>
          <w:id w:val="-1158602291"/>
          <w:docPartObj>
            <w:docPartGallery w:val="Table of Contents"/>
            <w:docPartUnique/>
          </w:docPartObj>
        </w:sdtPr>
        <w:sdtEndPr>
          <w:rPr>
            <w:b/>
            <w:bCs/>
            <w:noProof/>
          </w:rPr>
        </w:sdtEndPr>
        <w:sdtContent>
          <w:r w:rsidRPr="00EB27C8">
            <w:rPr>
              <w:lang w:val="en-US"/>
            </w:rPr>
            <w:t xml:space="preserve"> </w:t>
          </w:r>
          <w:r w:rsidR="00722808" w:rsidRPr="00EB27C8">
            <w:rPr>
              <w:lang w:val="en-US"/>
            </w:rPr>
            <w:t>The following observations can be drawn:</w:t>
          </w:r>
        </w:sdtContent>
      </w:sdt>
    </w:p>
    <w:p w14:paraId="0F443DDE" w14:textId="72368FD0" w:rsidR="008B603E" w:rsidRDefault="003C5C90">
      <w:pPr>
        <w:pStyle w:val="TableofFigures"/>
        <w:tabs>
          <w:tab w:val="right" w:leader="dot" w:pos="9629"/>
        </w:tabs>
        <w:rPr>
          <w:rFonts w:asciiTheme="minorHAnsi" w:eastAsiaTheme="minorEastAsia" w:hAnsiTheme="minorHAnsi" w:cstheme="minorBidi"/>
          <w:b w:val="0"/>
          <w:noProof/>
          <w:sz w:val="22"/>
          <w:szCs w:val="22"/>
          <w:lang w:val="en-SE" w:eastAsia="en-SE"/>
        </w:rPr>
      </w:pPr>
      <w:r w:rsidRPr="00EB27C8">
        <w:rPr>
          <w:bCs/>
          <w:lang w:val="en-US"/>
        </w:rPr>
        <w:fldChar w:fldCharType="begin"/>
      </w:r>
      <w:r>
        <w:instrText xml:space="preserve"> TOC \f O \n \h \z \t "Observation" \c </w:instrText>
      </w:r>
      <w:r w:rsidRPr="00EB27C8">
        <w:rPr>
          <w:bCs/>
          <w:lang w:val="en-US"/>
        </w:rPr>
        <w:fldChar w:fldCharType="separate"/>
      </w:r>
      <w:hyperlink w:anchor="_Toc101789273" w:history="1">
        <w:r w:rsidR="008B603E" w:rsidRPr="00C85E99">
          <w:rPr>
            <w:rStyle w:val="Hyperlink"/>
            <w:i/>
            <w:noProof/>
            <w:lang w:val="en-US"/>
          </w:rPr>
          <w:t>Observation 1</w:t>
        </w:r>
        <w:r w:rsidR="008B603E">
          <w:rPr>
            <w:rFonts w:asciiTheme="minorHAnsi" w:eastAsiaTheme="minorEastAsia" w:hAnsiTheme="minorHAnsi" w:cstheme="minorBidi"/>
            <w:b w:val="0"/>
            <w:noProof/>
            <w:sz w:val="22"/>
            <w:szCs w:val="22"/>
            <w:lang w:val="en-SE" w:eastAsia="en-SE"/>
          </w:rPr>
          <w:tab/>
        </w:r>
        <w:r w:rsidR="008B603E" w:rsidRPr="00C85E99">
          <w:rPr>
            <w:rStyle w:val="Hyperlink"/>
            <w:noProof/>
            <w:lang w:val="en-US"/>
          </w:rPr>
          <w:t>RAN4 will not define new requirements for directional LBT to guarantee sensing beam “covers” transmission beams</w:t>
        </w:r>
      </w:hyperlink>
    </w:p>
    <w:p w14:paraId="48062DB6" w14:textId="2A973E44"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74" w:history="1">
        <w:r w:rsidRPr="00C85E99">
          <w:rPr>
            <w:rStyle w:val="Hyperlink"/>
            <w:i/>
            <w:noProof/>
            <w:lang w:val="en-US"/>
          </w:rPr>
          <w:t>Observation 2</w:t>
        </w:r>
        <w:r>
          <w:rPr>
            <w:rFonts w:asciiTheme="minorHAnsi" w:eastAsiaTheme="minorEastAsia" w:hAnsiTheme="minorHAnsi" w:cstheme="minorBidi"/>
            <w:b w:val="0"/>
            <w:noProof/>
            <w:sz w:val="22"/>
            <w:szCs w:val="22"/>
            <w:lang w:val="en-SE" w:eastAsia="en-SE"/>
          </w:rPr>
          <w:tab/>
        </w:r>
        <w:r w:rsidRPr="00C85E99">
          <w:rPr>
            <w:rStyle w:val="Hyperlink"/>
            <w:noProof/>
            <w:lang w:val="en-US"/>
          </w:rPr>
          <w:t>The beam correspondence requirement in RAN4 specified for directional LBT only refers to the “offset” between the selected transmitting beam and the optimal UL transmitting beam. If the offset between two beams is within a certain limit, the beam correspondence requirement is met, regardless of whether one beam “covers” or “is within” the other beam.</w:t>
        </w:r>
      </w:hyperlink>
    </w:p>
    <w:p w14:paraId="30148492" w14:textId="388221AE"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75" w:history="1">
        <w:r w:rsidRPr="00C85E99">
          <w:rPr>
            <w:rStyle w:val="Hyperlink"/>
            <w:i/>
            <w:noProof/>
            <w:lang w:val="en-US"/>
          </w:rPr>
          <w:t>Observation 3</w:t>
        </w:r>
        <w:r>
          <w:rPr>
            <w:rFonts w:asciiTheme="minorHAnsi" w:eastAsiaTheme="minorEastAsia" w:hAnsiTheme="minorHAnsi" w:cstheme="minorBidi"/>
            <w:b w:val="0"/>
            <w:noProof/>
            <w:sz w:val="22"/>
            <w:szCs w:val="22"/>
            <w:lang w:val="en-SE" w:eastAsia="en-SE"/>
          </w:rPr>
          <w:tab/>
        </w:r>
        <w:r w:rsidRPr="00C85E99">
          <w:rPr>
            <w:rStyle w:val="Hyperlink"/>
            <w:noProof/>
            <w:lang w:val="en-US"/>
          </w:rPr>
          <w:t>No agreement in RAN1 to make the spatial domain filter for sensing beam(s) covers the transmission beams</w:t>
        </w:r>
      </w:hyperlink>
    </w:p>
    <w:p w14:paraId="6494FB32" w14:textId="1E2EACA2" w:rsidR="00952281" w:rsidRPr="00EB27C8" w:rsidRDefault="003C5C90" w:rsidP="002B27B4">
      <w:pPr>
        <w:pStyle w:val="BodyText"/>
        <w:rPr>
          <w:lang w:val="en-US"/>
        </w:rPr>
      </w:pPr>
      <w:r w:rsidRPr="00EB27C8">
        <w:rPr>
          <w:lang w:val="en-US"/>
        </w:rPr>
        <w:fldChar w:fldCharType="end"/>
      </w:r>
    </w:p>
    <w:p w14:paraId="2AEA934E" w14:textId="5708E475" w:rsidR="003C5C90" w:rsidRPr="00EB27C8" w:rsidRDefault="004E76D1" w:rsidP="002B27B4">
      <w:pPr>
        <w:pStyle w:val="BodyText"/>
        <w:rPr>
          <w:lang w:val="en-US"/>
        </w:rPr>
      </w:pPr>
      <w:r w:rsidRPr="00EB27C8">
        <w:rPr>
          <w:lang w:val="en-US"/>
        </w:rPr>
        <w:t>Based on the extensive analysis and observations provide in this contribution, we propose</w:t>
      </w:r>
    </w:p>
    <w:p w14:paraId="6207CC1D" w14:textId="66548D0E" w:rsidR="008B603E" w:rsidRDefault="00A47FE3">
      <w:pPr>
        <w:pStyle w:val="TableofFigures"/>
        <w:tabs>
          <w:tab w:val="right" w:leader="dot" w:pos="9629"/>
        </w:tabs>
        <w:rPr>
          <w:rFonts w:asciiTheme="minorHAnsi" w:eastAsiaTheme="minorEastAsia" w:hAnsiTheme="minorHAnsi" w:cstheme="minorBidi"/>
          <w:b w:val="0"/>
          <w:noProof/>
          <w:sz w:val="22"/>
          <w:szCs w:val="22"/>
          <w:lang w:val="en-SE" w:eastAsia="en-SE"/>
        </w:rPr>
      </w:pPr>
      <w:r w:rsidRPr="00EB27C8">
        <w:rPr>
          <w:bCs/>
          <w:lang w:val="en-US"/>
        </w:rPr>
        <w:fldChar w:fldCharType="begin"/>
      </w:r>
      <w:r>
        <w:instrText xml:space="preserve"> TOC \n \h \z \t "Proposal" \c </w:instrText>
      </w:r>
      <w:r w:rsidRPr="00EB27C8">
        <w:rPr>
          <w:bCs/>
          <w:lang w:val="en-US"/>
        </w:rPr>
        <w:fldChar w:fldCharType="separate"/>
      </w:r>
      <w:hyperlink w:anchor="_Toc101789289" w:history="1">
        <w:r w:rsidR="008B603E" w:rsidRPr="009200F1">
          <w:rPr>
            <w:rStyle w:val="Hyperlink"/>
            <w:noProof/>
            <w:lang w:val="en-US"/>
          </w:rPr>
          <w:t>Proposal 1</w:t>
        </w:r>
        <w:r w:rsidR="008B603E">
          <w:rPr>
            <w:rFonts w:asciiTheme="minorHAnsi" w:eastAsiaTheme="minorEastAsia" w:hAnsiTheme="minorHAnsi" w:cstheme="minorBidi"/>
            <w:b w:val="0"/>
            <w:noProof/>
            <w:sz w:val="22"/>
            <w:szCs w:val="22"/>
            <w:lang w:val="en-SE" w:eastAsia="en-SE"/>
          </w:rPr>
          <w:tab/>
        </w:r>
        <w:r w:rsidR="008B603E" w:rsidRPr="009200F1">
          <w:rPr>
            <w:rStyle w:val="Hyperlink"/>
            <w:noProof/>
            <w:lang w:val="en-US"/>
          </w:rPr>
          <w:t>RAN1 to agree to remove the following sentences in CR 37.213.</w:t>
        </w:r>
      </w:hyperlink>
    </w:p>
    <w:p w14:paraId="602E721D" w14:textId="1FACAD45"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0" w:history="1">
        <w:r w:rsidRPr="009200F1">
          <w:rPr>
            <w:rStyle w:val="Hyperlink"/>
            <w:noProof/>
            <w:highlight w:val="yellow"/>
            <w:lang w:val="en-US"/>
          </w:rPr>
          <w:t>------------------------------------------Start of TP-1 for TS 37.213 Clause 4.4 ----------------------------------------------</w:t>
        </w:r>
      </w:hyperlink>
    </w:p>
    <w:p w14:paraId="70DCACDB" w14:textId="4FA46AFD"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1" w:history="1">
        <w:r w:rsidRPr="009200F1">
          <w:rPr>
            <w:rStyle w:val="Hyperlink"/>
            <w:i/>
            <w:iCs/>
            <w:strike/>
            <w:noProof/>
          </w:rPr>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9200F1">
          <w:rPr>
            <w:rStyle w:val="Hyperlink"/>
            <w:i/>
            <w:iCs/>
            <w:strike/>
            <w:noProof/>
            <w:lang w:val="en-US"/>
          </w:rPr>
          <w:t xml:space="preserve"> </w:t>
        </w:r>
        <w:r w:rsidRPr="009200F1">
          <w:rPr>
            <w:rStyle w:val="Hyperlink"/>
            <w:i/>
            <w:iCs/>
            <w:strike/>
            <w:noProof/>
          </w:rPr>
          <w:t>covers the transmission beam(s) of the intended transmission(s) within the channel occupancy.</w:t>
        </w:r>
      </w:hyperlink>
    </w:p>
    <w:p w14:paraId="5CE04418" w14:textId="07ABD3FE"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2" w:history="1">
        <w:r w:rsidRPr="009200F1">
          <w:rPr>
            <w:rStyle w:val="Hyperlink"/>
            <w:noProof/>
            <w:lang w:val="en-US"/>
          </w:rPr>
          <w:t>Proposal 2</w:t>
        </w:r>
        <w:r>
          <w:rPr>
            <w:rFonts w:asciiTheme="minorHAnsi" w:eastAsiaTheme="minorEastAsia" w:hAnsiTheme="minorHAnsi" w:cstheme="minorBidi"/>
            <w:b w:val="0"/>
            <w:noProof/>
            <w:sz w:val="22"/>
            <w:szCs w:val="22"/>
            <w:lang w:val="en-SE" w:eastAsia="en-SE"/>
          </w:rPr>
          <w:tab/>
        </w:r>
        <w:r w:rsidRPr="009200F1">
          <w:rPr>
            <w:rStyle w:val="Hyperlink"/>
            <w:noProof/>
            <w:lang w:val="en-US"/>
          </w:rPr>
          <w:t>Modify following changes highlighted in yellow with some parts of the text struck through are proposed for 37.213</w:t>
        </w:r>
      </w:hyperlink>
    </w:p>
    <w:p w14:paraId="22A13459" w14:textId="53531863"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3" w:history="1">
        <w:r w:rsidRPr="009200F1">
          <w:rPr>
            <w:rStyle w:val="Hyperlink"/>
            <w:noProof/>
            <w:highlight w:val="yellow"/>
            <w:lang w:val="en-US"/>
          </w:rPr>
          <w:t>------------------------------------------Start of TP-2 for TS 37.213 Clause 4.4 ----------------------------------------------</w:t>
        </w:r>
      </w:hyperlink>
    </w:p>
    <w:p w14:paraId="1D61F5D4" w14:textId="3DE7D2F9"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4" w:history="1">
        <w:r w:rsidRPr="009200F1">
          <w:rPr>
            <w:rStyle w:val="Hyperlink"/>
            <w:noProof/>
          </w:rPr>
          <w:t>If a channel occupancy includes transmission(s) in different beams that are multiplexed in spatial domain, one of the followings is applicable for the corresponding sensing to perform the transmission(s) within the channel occupancy:</w:t>
        </w:r>
      </w:hyperlink>
    </w:p>
    <w:p w14:paraId="52208208" w14:textId="5D05E001"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5" w:history="1">
        <w:r w:rsidRPr="009200F1">
          <w:rPr>
            <w:rStyle w:val="Hyperlink"/>
            <w:noProof/>
          </w:rPr>
          <w:t>-</w:t>
        </w:r>
        <w:r>
          <w:rPr>
            <w:rFonts w:asciiTheme="minorHAnsi" w:eastAsiaTheme="minorEastAsia" w:hAnsiTheme="minorHAnsi" w:cstheme="minorBidi"/>
            <w:b w:val="0"/>
            <w:noProof/>
            <w:sz w:val="22"/>
            <w:szCs w:val="22"/>
            <w:lang w:val="en-SE" w:eastAsia="en-SE"/>
          </w:rPr>
          <w:tab/>
        </w:r>
        <w:r w:rsidRPr="009200F1">
          <w:rPr>
            <w:rStyle w:val="Hyperlink"/>
            <w:noProof/>
          </w:rPr>
          <w:t xml:space="preserve">Type 1 channel access procedure as described in Clause 4.4.1 is applied before the start of the channel occupancy using a single sensing beam </w:t>
        </w:r>
        <w:r w:rsidRPr="009200F1">
          <w:rPr>
            <w:rStyle w:val="Hyperlink"/>
            <w:strike/>
            <w:noProof/>
          </w:rPr>
          <w:t>where the single beam covers</w:t>
        </w:r>
        <w:r w:rsidRPr="009200F1">
          <w:rPr>
            <w:rStyle w:val="Hyperlink"/>
            <w:noProof/>
          </w:rPr>
          <w:t xml:space="preserve"> applied to all the transmission beams within the channel occupancy. When the channel is accessed, the transmission(s) within the channel occupancy across different beams can occur.</w:t>
        </w:r>
      </w:hyperlink>
    </w:p>
    <w:p w14:paraId="442959B4" w14:textId="6017A201"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6" w:history="1">
        <w:r w:rsidRPr="009200F1">
          <w:rPr>
            <w:rStyle w:val="Hyperlink"/>
            <w:noProof/>
          </w:rPr>
          <w:t>-</w:t>
        </w:r>
        <w:r>
          <w:rPr>
            <w:rFonts w:asciiTheme="minorHAnsi" w:eastAsiaTheme="minorEastAsia" w:hAnsiTheme="minorHAnsi" w:cstheme="minorBidi"/>
            <w:b w:val="0"/>
            <w:noProof/>
            <w:sz w:val="22"/>
            <w:szCs w:val="22"/>
            <w:lang w:val="en-SE" w:eastAsia="en-SE"/>
          </w:rPr>
          <w:tab/>
        </w:r>
        <w:r w:rsidRPr="009200F1">
          <w:rPr>
            <w:rStyle w:val="Hyperlink"/>
            <w:noProof/>
          </w:rPr>
          <w:t xml:space="preserve">Type 1 channel access procedure as described in Clause 4.4.1 is applied before the start of the channel occupancy simultaneously </w:t>
        </w:r>
        <w:r w:rsidRPr="009200F1">
          <w:rPr>
            <w:rStyle w:val="Hyperlink"/>
            <w:strike/>
            <w:noProof/>
          </w:rPr>
          <w:t>per sensing beam where each sensing beam covers a transmission beam</w:t>
        </w:r>
        <w:r w:rsidRPr="009200F1">
          <w:rPr>
            <w:rStyle w:val="Hyperlink"/>
            <w:noProof/>
          </w:rPr>
          <w:t xml:space="preserve"> using multiple sensing beams within the channel occupancy. When the channel is accessed, the transmission(s) within the channel occupancy across different beams can occur.</w:t>
        </w:r>
      </w:hyperlink>
    </w:p>
    <w:p w14:paraId="01631E58" w14:textId="21182181"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7" w:history="1">
        <w:r w:rsidRPr="009200F1">
          <w:rPr>
            <w:rStyle w:val="Hyperlink"/>
            <w:noProof/>
          </w:rPr>
          <w:t>If a channel occupancy includes transmissions in different beams that are multiplexed in time domain, one of the followings is applicable for the corresponding sensing to perform the transmissions within the channel occupancy:</w:t>
        </w:r>
      </w:hyperlink>
    </w:p>
    <w:p w14:paraId="528FC22D" w14:textId="2307C319"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8" w:history="1">
        <w:r w:rsidRPr="009200F1">
          <w:rPr>
            <w:rStyle w:val="Hyperlink"/>
            <w:noProof/>
          </w:rPr>
          <w:t>-</w:t>
        </w:r>
        <w:r>
          <w:rPr>
            <w:rFonts w:asciiTheme="minorHAnsi" w:eastAsiaTheme="minorEastAsia" w:hAnsiTheme="minorHAnsi" w:cstheme="minorBidi"/>
            <w:b w:val="0"/>
            <w:noProof/>
            <w:sz w:val="22"/>
            <w:szCs w:val="22"/>
            <w:lang w:val="en-SE" w:eastAsia="en-SE"/>
          </w:rPr>
          <w:tab/>
        </w:r>
        <w:r w:rsidRPr="009200F1">
          <w:rPr>
            <w:rStyle w:val="Hyperlink"/>
            <w:noProof/>
          </w:rPr>
          <w:t xml:space="preserve">Type 1 channel access procedure as described in Clause 4.4.1 is applied before the start of the channel occupancy using a single sensing beam </w:t>
        </w:r>
        <w:r w:rsidRPr="009200F1">
          <w:rPr>
            <w:rStyle w:val="Hyperlink"/>
            <w:strike/>
            <w:noProof/>
          </w:rPr>
          <w:t xml:space="preserve">where the single beam covers </w:t>
        </w:r>
        <w:r w:rsidRPr="009200F1">
          <w:rPr>
            <w:rStyle w:val="Hyperlink"/>
            <w:noProof/>
          </w:rPr>
          <w:t xml:space="preserve">applied to all the transmissions beams within the channel occupancy. When the channel is accessed, the transmissions within the channel occupancy across different beams can occur </w:t>
        </w:r>
        <w:r w:rsidRPr="009200F1">
          <w:rPr>
            <w:rStyle w:val="Hyperlink"/>
            <w:noProof/>
            <w:lang w:val="en-US" w:eastAsia="x-none"/>
          </w:rPr>
          <w:t>following the procedures described in Clause 4.4.3</w:t>
        </w:r>
        <w:r w:rsidRPr="009200F1">
          <w:rPr>
            <w:rStyle w:val="Hyperlink"/>
            <w:noProof/>
          </w:rPr>
          <w:t>.</w:t>
        </w:r>
      </w:hyperlink>
    </w:p>
    <w:p w14:paraId="701918A1" w14:textId="1C2A8CB3"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299" w:history="1">
        <w:r w:rsidRPr="009200F1">
          <w:rPr>
            <w:rStyle w:val="Hyperlink"/>
            <w:noProof/>
          </w:rPr>
          <w:t>-</w:t>
        </w:r>
        <w:r>
          <w:rPr>
            <w:rFonts w:asciiTheme="minorHAnsi" w:eastAsiaTheme="minorEastAsia" w:hAnsiTheme="minorHAnsi" w:cstheme="minorBidi"/>
            <w:b w:val="0"/>
            <w:noProof/>
            <w:sz w:val="22"/>
            <w:szCs w:val="22"/>
            <w:lang w:val="en-SE" w:eastAsia="en-SE"/>
          </w:rPr>
          <w:tab/>
        </w:r>
        <w:r w:rsidRPr="009200F1">
          <w:rPr>
            <w:rStyle w:val="Hyperlink"/>
            <w:noProof/>
          </w:rPr>
          <w:t xml:space="preserve">When the gNB/UE can perform simultaneous sensing in different beams, Type 1 channel access procedure as described in Clause 4.4.1 is applied before the start of the channel occupancy </w:t>
        </w:r>
        <w:r w:rsidRPr="009200F1">
          <w:rPr>
            <w:rStyle w:val="Hyperlink"/>
            <w:strike/>
            <w:noProof/>
          </w:rPr>
          <w:t>per sensing beam where each sensing beam covers a transmission beam</w:t>
        </w:r>
        <w:r w:rsidRPr="009200F1">
          <w:rPr>
            <w:rStyle w:val="Hyperlink"/>
            <w:noProof/>
          </w:rPr>
          <w:t xml:space="preserve"> using multiple sensing beams within the channel occupancy. When the channel is accessed, the transmission within the channel occupancy across different beams can occur </w:t>
        </w:r>
        <w:r w:rsidRPr="009200F1">
          <w:rPr>
            <w:rStyle w:val="Hyperlink"/>
            <w:noProof/>
            <w:lang w:val="en-US" w:eastAsia="x-none"/>
          </w:rPr>
          <w:t>following the procedures described in Clause 4.4.3</w:t>
        </w:r>
        <w:r w:rsidRPr="009200F1">
          <w:rPr>
            <w:rStyle w:val="Hyperlink"/>
            <w:noProof/>
          </w:rPr>
          <w:t>.</w:t>
        </w:r>
      </w:hyperlink>
    </w:p>
    <w:p w14:paraId="0DD2CD74" w14:textId="51D038C6"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300" w:history="1">
        <w:r w:rsidRPr="009200F1">
          <w:rPr>
            <w:rStyle w:val="Hyperlink"/>
            <w:noProof/>
          </w:rPr>
          <w:t>-</w:t>
        </w:r>
        <w:r>
          <w:rPr>
            <w:rFonts w:asciiTheme="minorHAnsi" w:eastAsiaTheme="minorEastAsia" w:hAnsiTheme="minorHAnsi" w:cstheme="minorBidi"/>
            <w:b w:val="0"/>
            <w:noProof/>
            <w:sz w:val="22"/>
            <w:szCs w:val="22"/>
            <w:lang w:val="en-SE" w:eastAsia="en-SE"/>
          </w:rPr>
          <w:tab/>
        </w:r>
        <w:r w:rsidRPr="009200F1">
          <w:rPr>
            <w:rStyle w:val="Hyperlink"/>
            <w:noProof/>
          </w:rPr>
          <w:t xml:space="preserve">When the gNB/UE can perform simultaneous sensing in different beams, Type 1 channel access procedure as described in Clause 4.4.1 is applied before the start of the channel occupancy </w:t>
        </w:r>
        <w:r w:rsidRPr="009200F1">
          <w:rPr>
            <w:rStyle w:val="Hyperlink"/>
            <w:strike/>
            <w:noProof/>
          </w:rPr>
          <w:t>per sensing beam where each sensing beam covers a transmission beam</w:t>
        </w:r>
        <w:r w:rsidRPr="009200F1">
          <w:rPr>
            <w:rStyle w:val="Hyperlink"/>
            <w:noProof/>
          </w:rPr>
          <w:t xml:space="preserve"> using multiple sensing beams within the channel occupancy. When the channel is accessed, the transmission within the channel occupancy can occur following the procedures in Clause 4.4.2 before switching to a different beam within the channel occupancy.</w:t>
        </w:r>
      </w:hyperlink>
    </w:p>
    <w:p w14:paraId="6B20A372" w14:textId="0A4DBC4A" w:rsidR="008B603E" w:rsidRDefault="008B603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9301" w:history="1">
        <w:r w:rsidRPr="009200F1">
          <w:rPr>
            <w:rStyle w:val="Hyperlink"/>
            <w:rFonts w:ascii="Times New Roman" w:hAnsi="Times New Roman" w:cs="Times New Roman"/>
            <w:noProof/>
            <w:highlight w:val="yellow"/>
            <w:lang w:val="en-US"/>
          </w:rPr>
          <w:t>------------------------------------------------------------End of TP-2----------------------------------------------------------------</w:t>
        </w:r>
      </w:hyperlink>
    </w:p>
    <w:p w14:paraId="6F3910C6" w14:textId="5E2B311E" w:rsidR="00A57AF1" w:rsidRDefault="00A47FE3" w:rsidP="002B27B4">
      <w:pPr>
        <w:pStyle w:val="BodyText"/>
        <w:rPr>
          <w:lang w:val="en-US"/>
        </w:rPr>
      </w:pPr>
      <w:r w:rsidRPr="00EB27C8">
        <w:rPr>
          <w:lang w:val="en-US"/>
        </w:rPr>
        <w:fldChar w:fldCharType="end"/>
      </w:r>
    </w:p>
    <w:p w14:paraId="1CC01DFB" w14:textId="77777777" w:rsidR="00A57AF1" w:rsidRDefault="00A57AF1">
      <w:pPr>
        <w:overflowPunct/>
        <w:autoSpaceDE/>
        <w:autoSpaceDN/>
        <w:adjustRightInd/>
        <w:spacing w:after="160" w:line="259" w:lineRule="auto"/>
        <w:jc w:val="left"/>
        <w:textAlignment w:val="auto"/>
        <w:rPr>
          <w:lang w:val="en-US" w:eastAsia="zh-CN"/>
        </w:rPr>
      </w:pPr>
      <w:r>
        <w:rPr>
          <w:lang w:val="en-US"/>
        </w:rPr>
        <w:br w:type="page"/>
      </w:r>
    </w:p>
    <w:p w14:paraId="2469387A" w14:textId="77777777" w:rsidR="00952281" w:rsidRPr="00EB27C8" w:rsidRDefault="00952281" w:rsidP="002B27B4">
      <w:pPr>
        <w:pStyle w:val="BodyText"/>
        <w:rPr>
          <w:lang w:val="en-US"/>
        </w:rPr>
      </w:pPr>
    </w:p>
    <w:p w14:paraId="0832381A" w14:textId="1CAC5697" w:rsidR="008A2C71" w:rsidRPr="00EB27C8" w:rsidRDefault="00C81305" w:rsidP="008A2C71">
      <w:pPr>
        <w:pStyle w:val="Heading1"/>
        <w:rPr>
          <w:lang w:val="en-US"/>
        </w:rPr>
      </w:pPr>
      <w:bookmarkStart w:id="402" w:name="_In-sequence_SDU_delivery"/>
      <w:bookmarkStart w:id="403" w:name="_Toc46307407"/>
      <w:bookmarkStart w:id="404" w:name="_Toc47530185"/>
      <w:bookmarkStart w:id="405" w:name="_Toc101789192"/>
      <w:bookmarkEnd w:id="402"/>
      <w:r>
        <w:rPr>
          <w:lang w:val="en-US"/>
        </w:rPr>
        <w:t>3</w:t>
      </w:r>
      <w:r w:rsidR="00C31E07" w:rsidRPr="00EB27C8">
        <w:rPr>
          <w:lang w:val="en-US"/>
        </w:rPr>
        <w:tab/>
      </w:r>
      <w:r w:rsidR="008A2C71" w:rsidRPr="00EB27C8">
        <w:rPr>
          <w:lang w:val="en-US"/>
        </w:rPr>
        <w:t>References</w:t>
      </w:r>
      <w:bookmarkEnd w:id="403"/>
      <w:bookmarkEnd w:id="404"/>
      <w:bookmarkEnd w:id="405"/>
    </w:p>
    <w:p w14:paraId="6163E8D6" w14:textId="77777777" w:rsidR="00DC2792" w:rsidRDefault="00DC2792" w:rsidP="00DC2792">
      <w:pPr>
        <w:pStyle w:val="Reference"/>
      </w:pPr>
      <w:bookmarkStart w:id="406" w:name="_Ref86828715"/>
      <w:bookmarkStart w:id="407" w:name="_Ref37858016"/>
      <w:bookmarkStart w:id="408" w:name="_Ref37859208"/>
      <w:bookmarkStart w:id="409" w:name="_Ref174151459"/>
      <w:bookmarkStart w:id="410" w:name="_Ref189809556"/>
      <w:r>
        <w:t xml:space="preserve">R1-2110540, FL summary of channel access mechanism for 52.6 GHz – 71 GHz band, </w:t>
      </w:r>
      <w:proofErr w:type="spellStart"/>
      <w:r>
        <w:t>ver</w:t>
      </w:r>
      <w:proofErr w:type="spellEnd"/>
      <w:r>
        <w:t xml:space="preserve"> 2, Moderator (Qualcomm Incorporated), RAN1#106bis-e, October 2021</w:t>
      </w:r>
      <w:bookmarkEnd w:id="406"/>
    </w:p>
    <w:p w14:paraId="3B20BD31" w14:textId="632357EA" w:rsidR="00B20C71" w:rsidRDefault="00DC2792" w:rsidP="007B2FA5">
      <w:pPr>
        <w:pStyle w:val="Reference"/>
        <w:rPr>
          <w:lang w:val="en-US"/>
        </w:rPr>
      </w:pPr>
      <w:bookmarkStart w:id="411" w:name="_Ref92781383"/>
      <w:bookmarkStart w:id="412" w:name="_Ref53058099"/>
      <w:bookmarkEnd w:id="407"/>
      <w:bookmarkEnd w:id="408"/>
      <w:r w:rsidRPr="00DC2792">
        <w:rPr>
          <w:lang w:val="en-US"/>
        </w:rPr>
        <w:t>R1-2202956</w:t>
      </w:r>
      <w:r>
        <w:rPr>
          <w:lang w:val="en-US"/>
        </w:rPr>
        <w:t xml:space="preserve"> </w:t>
      </w:r>
      <w:r w:rsidR="00B20C71" w:rsidRPr="00B20C71">
        <w:rPr>
          <w:lang w:val="en-US"/>
        </w:rPr>
        <w:t>Corrections of the features extending NR operation to 71 GHz</w:t>
      </w:r>
      <w:bookmarkEnd w:id="411"/>
    </w:p>
    <w:p w14:paraId="6ECC7BC7" w14:textId="23944313" w:rsidR="002209FD" w:rsidRPr="00BB2DDC" w:rsidRDefault="002209FD" w:rsidP="007E48EA">
      <w:pPr>
        <w:pStyle w:val="Reference"/>
        <w:rPr>
          <w:lang w:val="en-US"/>
        </w:rPr>
      </w:pPr>
      <w:bookmarkStart w:id="413" w:name="_Hlk72912952"/>
      <w:bookmarkStart w:id="414" w:name="_Ref61878419"/>
      <w:r w:rsidRPr="002209FD">
        <w:rPr>
          <w:bCs/>
          <w:sz w:val="22"/>
          <w:szCs w:val="22"/>
        </w:rPr>
        <w:t>R4-2206533</w:t>
      </w:r>
      <w:r w:rsidR="001E2EA9" w:rsidRPr="00460B45">
        <w:rPr>
          <w:bCs/>
          <w:sz w:val="22"/>
          <w:szCs w:val="22"/>
        </w:rPr>
        <w:t xml:space="preserve">LS to </w:t>
      </w:r>
      <w:bookmarkEnd w:id="413"/>
      <w:r w:rsidR="001E2EA9" w:rsidRPr="00460B45">
        <w:rPr>
          <w:bCs/>
          <w:sz w:val="22"/>
          <w:szCs w:val="22"/>
        </w:rPr>
        <w:t>RAN1 on sensing beam characteristics</w:t>
      </w:r>
      <w:r w:rsidR="001E2EA9" w:rsidRPr="00BB2DDC" w:rsidDel="001E2EA9">
        <w:rPr>
          <w:lang w:val="en-US"/>
        </w:rPr>
        <w:t xml:space="preserve"> </w:t>
      </w:r>
      <w:bookmarkStart w:id="415" w:name="_Ref101641593"/>
      <w:bookmarkEnd w:id="414"/>
    </w:p>
    <w:bookmarkEnd w:id="415"/>
    <w:p w14:paraId="0C7E79C3" w14:textId="77777777" w:rsidR="001E2EA9" w:rsidRPr="005B2D9F" w:rsidRDefault="001E2EA9" w:rsidP="00460B45">
      <w:pPr>
        <w:pStyle w:val="Reference"/>
        <w:numPr>
          <w:ilvl w:val="0"/>
          <w:numId w:val="0"/>
        </w:numPr>
        <w:ind w:left="567"/>
        <w:rPr>
          <w:bCs/>
          <w:lang w:val="en-US"/>
        </w:rPr>
      </w:pPr>
    </w:p>
    <w:p w14:paraId="30F6B52B" w14:textId="77777777" w:rsidR="00CE5AEA" w:rsidRPr="00CA1CAF" w:rsidRDefault="00CE5AEA" w:rsidP="00CE5AEA">
      <w:pPr>
        <w:pStyle w:val="Reference"/>
        <w:numPr>
          <w:ilvl w:val="0"/>
          <w:numId w:val="0"/>
        </w:numPr>
        <w:ind w:left="567"/>
      </w:pPr>
      <w:bookmarkStart w:id="416" w:name="_Ref59060839"/>
      <w:bookmarkStart w:id="417" w:name="_Ref61877434"/>
      <w:bookmarkEnd w:id="412"/>
    </w:p>
    <w:bookmarkEnd w:id="409"/>
    <w:bookmarkEnd w:id="410"/>
    <w:bookmarkEnd w:id="416"/>
    <w:bookmarkEnd w:id="417"/>
    <w:p w14:paraId="379ADB39" w14:textId="7D461297" w:rsidR="002D5432" w:rsidRPr="002D5432" w:rsidRDefault="002D5432" w:rsidP="00A57AF1">
      <w:pPr>
        <w:spacing w:after="120"/>
        <w:ind w:left="567" w:hanging="567"/>
        <w:rPr>
          <w:lang w:val="en-US"/>
        </w:rPr>
      </w:pPr>
    </w:p>
    <w:sectPr w:rsidR="002D5432" w:rsidRPr="002D5432" w:rsidSect="00AC1B0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2D670" w14:textId="77777777" w:rsidR="007B2FA5" w:rsidRDefault="007B2FA5" w:rsidP="002B27B4">
      <w:r>
        <w:separator/>
      </w:r>
    </w:p>
  </w:endnote>
  <w:endnote w:type="continuationSeparator" w:id="0">
    <w:p w14:paraId="747D3751" w14:textId="77777777" w:rsidR="007B2FA5" w:rsidRDefault="007B2FA5" w:rsidP="002B27B4">
      <w:r>
        <w:continuationSeparator/>
      </w:r>
    </w:p>
  </w:endnote>
  <w:endnote w:type="continuationNotice" w:id="1">
    <w:p w14:paraId="1E38E5B0" w14:textId="77777777" w:rsidR="007B2FA5" w:rsidRDefault="007B2FA5" w:rsidP="002B2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B7479" w14:textId="77777777" w:rsidR="007B2FA5" w:rsidRDefault="007B2FA5" w:rsidP="002B27B4">
      <w:r>
        <w:separator/>
      </w:r>
    </w:p>
  </w:footnote>
  <w:footnote w:type="continuationSeparator" w:id="0">
    <w:p w14:paraId="76CE83AD" w14:textId="77777777" w:rsidR="007B2FA5" w:rsidRDefault="007B2FA5" w:rsidP="002B27B4">
      <w:r>
        <w:continuationSeparator/>
      </w:r>
    </w:p>
  </w:footnote>
  <w:footnote w:type="continuationNotice" w:id="1">
    <w:p w14:paraId="3AF4DBC7" w14:textId="77777777" w:rsidR="007B2FA5" w:rsidRDefault="007B2FA5" w:rsidP="002B2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10D28"/>
    <w:multiLevelType w:val="hybridMultilevel"/>
    <w:tmpl w:val="15D0518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0E2025"/>
    <w:multiLevelType w:val="hybridMultilevel"/>
    <w:tmpl w:val="4FE69726"/>
    <w:lvl w:ilvl="0" w:tplc="91784ECE">
      <w:start w:val="4"/>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3B0F9F"/>
    <w:multiLevelType w:val="hybridMultilevel"/>
    <w:tmpl w:val="DD92B3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A110F"/>
    <w:multiLevelType w:val="hybridMultilevel"/>
    <w:tmpl w:val="4BA20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BC1696"/>
    <w:multiLevelType w:val="hybridMultilevel"/>
    <w:tmpl w:val="00422D44"/>
    <w:lvl w:ilvl="0" w:tplc="6FACADA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FF422E"/>
    <w:multiLevelType w:val="hybridMultilevel"/>
    <w:tmpl w:val="4DE6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4355A"/>
    <w:multiLevelType w:val="hybridMultilevel"/>
    <w:tmpl w:val="E7BE128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66AAC"/>
    <w:multiLevelType w:val="hybridMultilevel"/>
    <w:tmpl w:val="58CE3C42"/>
    <w:lvl w:ilvl="0" w:tplc="6DB8CB2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94638E0"/>
    <w:multiLevelType w:val="hybridMultilevel"/>
    <w:tmpl w:val="6BC25096"/>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1AB30759"/>
    <w:multiLevelType w:val="hybridMultilevel"/>
    <w:tmpl w:val="0E66A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C650B3"/>
    <w:multiLevelType w:val="hybridMultilevel"/>
    <w:tmpl w:val="389C37DE"/>
    <w:lvl w:ilvl="0" w:tplc="0BA6281C">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1AE625AA"/>
    <w:multiLevelType w:val="hybridMultilevel"/>
    <w:tmpl w:val="84E01872"/>
    <w:lvl w:ilvl="0" w:tplc="82C2AB1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BEE274B"/>
    <w:multiLevelType w:val="hybridMultilevel"/>
    <w:tmpl w:val="462094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9A77F2"/>
    <w:multiLevelType w:val="hybridMultilevel"/>
    <w:tmpl w:val="8BF6FB0E"/>
    <w:lvl w:ilvl="0" w:tplc="0B10A3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D86D5D"/>
    <w:multiLevelType w:val="hybridMultilevel"/>
    <w:tmpl w:val="D138E64A"/>
    <w:lvl w:ilvl="0" w:tplc="5FCC9B24">
      <w:start w:val="1"/>
      <w:numFmt w:val="bullet"/>
      <w:lvlText w:val="•"/>
      <w:lvlJc w:val="left"/>
      <w:pPr>
        <w:tabs>
          <w:tab w:val="num" w:pos="720"/>
        </w:tabs>
        <w:ind w:left="720" w:hanging="360"/>
      </w:pPr>
      <w:rPr>
        <w:rFonts w:ascii="Arial" w:hAnsi="Arial" w:hint="default"/>
      </w:rPr>
    </w:lvl>
    <w:lvl w:ilvl="1" w:tplc="5EC89490">
      <w:numFmt w:val="bullet"/>
      <w:lvlText w:val="•"/>
      <w:lvlJc w:val="left"/>
      <w:pPr>
        <w:tabs>
          <w:tab w:val="num" w:pos="1440"/>
        </w:tabs>
        <w:ind w:left="1440" w:hanging="360"/>
      </w:pPr>
      <w:rPr>
        <w:rFonts w:ascii="Arial" w:hAnsi="Arial" w:hint="default"/>
      </w:rPr>
    </w:lvl>
    <w:lvl w:ilvl="2" w:tplc="CD803CB8" w:tentative="1">
      <w:start w:val="1"/>
      <w:numFmt w:val="bullet"/>
      <w:lvlText w:val="•"/>
      <w:lvlJc w:val="left"/>
      <w:pPr>
        <w:tabs>
          <w:tab w:val="num" w:pos="2160"/>
        </w:tabs>
        <w:ind w:left="2160" w:hanging="360"/>
      </w:pPr>
      <w:rPr>
        <w:rFonts w:ascii="Arial" w:hAnsi="Arial" w:hint="default"/>
      </w:rPr>
    </w:lvl>
    <w:lvl w:ilvl="3" w:tplc="DCBEE832" w:tentative="1">
      <w:start w:val="1"/>
      <w:numFmt w:val="bullet"/>
      <w:lvlText w:val="•"/>
      <w:lvlJc w:val="left"/>
      <w:pPr>
        <w:tabs>
          <w:tab w:val="num" w:pos="2880"/>
        </w:tabs>
        <w:ind w:left="2880" w:hanging="360"/>
      </w:pPr>
      <w:rPr>
        <w:rFonts w:ascii="Arial" w:hAnsi="Arial" w:hint="default"/>
      </w:rPr>
    </w:lvl>
    <w:lvl w:ilvl="4" w:tplc="778EEA3A" w:tentative="1">
      <w:start w:val="1"/>
      <w:numFmt w:val="bullet"/>
      <w:lvlText w:val="•"/>
      <w:lvlJc w:val="left"/>
      <w:pPr>
        <w:tabs>
          <w:tab w:val="num" w:pos="3600"/>
        </w:tabs>
        <w:ind w:left="3600" w:hanging="360"/>
      </w:pPr>
      <w:rPr>
        <w:rFonts w:ascii="Arial" w:hAnsi="Arial" w:hint="default"/>
      </w:rPr>
    </w:lvl>
    <w:lvl w:ilvl="5" w:tplc="7488F08E" w:tentative="1">
      <w:start w:val="1"/>
      <w:numFmt w:val="bullet"/>
      <w:lvlText w:val="•"/>
      <w:lvlJc w:val="left"/>
      <w:pPr>
        <w:tabs>
          <w:tab w:val="num" w:pos="4320"/>
        </w:tabs>
        <w:ind w:left="4320" w:hanging="360"/>
      </w:pPr>
      <w:rPr>
        <w:rFonts w:ascii="Arial" w:hAnsi="Arial" w:hint="default"/>
      </w:rPr>
    </w:lvl>
    <w:lvl w:ilvl="6" w:tplc="1FFED8A4" w:tentative="1">
      <w:start w:val="1"/>
      <w:numFmt w:val="bullet"/>
      <w:lvlText w:val="•"/>
      <w:lvlJc w:val="left"/>
      <w:pPr>
        <w:tabs>
          <w:tab w:val="num" w:pos="5040"/>
        </w:tabs>
        <w:ind w:left="5040" w:hanging="360"/>
      </w:pPr>
      <w:rPr>
        <w:rFonts w:ascii="Arial" w:hAnsi="Arial" w:hint="default"/>
      </w:rPr>
    </w:lvl>
    <w:lvl w:ilvl="7" w:tplc="88163CFC" w:tentative="1">
      <w:start w:val="1"/>
      <w:numFmt w:val="bullet"/>
      <w:lvlText w:val="•"/>
      <w:lvlJc w:val="left"/>
      <w:pPr>
        <w:tabs>
          <w:tab w:val="num" w:pos="5760"/>
        </w:tabs>
        <w:ind w:left="5760" w:hanging="360"/>
      </w:pPr>
      <w:rPr>
        <w:rFonts w:ascii="Arial" w:hAnsi="Arial" w:hint="default"/>
      </w:rPr>
    </w:lvl>
    <w:lvl w:ilvl="8" w:tplc="FBA698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720A8A"/>
    <w:multiLevelType w:val="hybridMultilevel"/>
    <w:tmpl w:val="24D08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5246076"/>
    <w:multiLevelType w:val="hybridMultilevel"/>
    <w:tmpl w:val="C5944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5C80964"/>
    <w:multiLevelType w:val="hybridMultilevel"/>
    <w:tmpl w:val="E436772E"/>
    <w:lvl w:ilvl="0" w:tplc="07A82892">
      <w:start w:val="7"/>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6ED63B4"/>
    <w:multiLevelType w:val="hybridMultilevel"/>
    <w:tmpl w:val="8BAE0E40"/>
    <w:lvl w:ilvl="0" w:tplc="0C5C9B36">
      <w:start w:val="1"/>
      <w:numFmt w:val="bullet"/>
      <w:lvlText w:val="—"/>
      <w:lvlJc w:val="left"/>
      <w:pPr>
        <w:tabs>
          <w:tab w:val="num" w:pos="720"/>
        </w:tabs>
        <w:ind w:left="720" w:hanging="360"/>
      </w:pPr>
      <w:rPr>
        <w:rFonts w:ascii="Ericsson Hilda Light" w:hAnsi="Ericsson Hilda Light" w:hint="default"/>
      </w:rPr>
    </w:lvl>
    <w:lvl w:ilvl="1" w:tplc="00E4646E" w:tentative="1">
      <w:start w:val="1"/>
      <w:numFmt w:val="bullet"/>
      <w:lvlText w:val="—"/>
      <w:lvlJc w:val="left"/>
      <w:pPr>
        <w:tabs>
          <w:tab w:val="num" w:pos="1440"/>
        </w:tabs>
        <w:ind w:left="1440" w:hanging="360"/>
      </w:pPr>
      <w:rPr>
        <w:rFonts w:ascii="Ericsson Hilda Light" w:hAnsi="Ericsson Hilda Light" w:hint="default"/>
      </w:rPr>
    </w:lvl>
    <w:lvl w:ilvl="2" w:tplc="285EEEBA" w:tentative="1">
      <w:start w:val="1"/>
      <w:numFmt w:val="bullet"/>
      <w:lvlText w:val="—"/>
      <w:lvlJc w:val="left"/>
      <w:pPr>
        <w:tabs>
          <w:tab w:val="num" w:pos="2160"/>
        </w:tabs>
        <w:ind w:left="2160" w:hanging="360"/>
      </w:pPr>
      <w:rPr>
        <w:rFonts w:ascii="Ericsson Hilda Light" w:hAnsi="Ericsson Hilda Light" w:hint="default"/>
      </w:rPr>
    </w:lvl>
    <w:lvl w:ilvl="3" w:tplc="05C81542" w:tentative="1">
      <w:start w:val="1"/>
      <w:numFmt w:val="bullet"/>
      <w:lvlText w:val="—"/>
      <w:lvlJc w:val="left"/>
      <w:pPr>
        <w:tabs>
          <w:tab w:val="num" w:pos="2880"/>
        </w:tabs>
        <w:ind w:left="2880" w:hanging="360"/>
      </w:pPr>
      <w:rPr>
        <w:rFonts w:ascii="Ericsson Hilda Light" w:hAnsi="Ericsson Hilda Light" w:hint="default"/>
      </w:rPr>
    </w:lvl>
    <w:lvl w:ilvl="4" w:tplc="0890D372" w:tentative="1">
      <w:start w:val="1"/>
      <w:numFmt w:val="bullet"/>
      <w:lvlText w:val="—"/>
      <w:lvlJc w:val="left"/>
      <w:pPr>
        <w:tabs>
          <w:tab w:val="num" w:pos="3600"/>
        </w:tabs>
        <w:ind w:left="3600" w:hanging="360"/>
      </w:pPr>
      <w:rPr>
        <w:rFonts w:ascii="Ericsson Hilda Light" w:hAnsi="Ericsson Hilda Light" w:hint="default"/>
      </w:rPr>
    </w:lvl>
    <w:lvl w:ilvl="5" w:tplc="72187260" w:tentative="1">
      <w:start w:val="1"/>
      <w:numFmt w:val="bullet"/>
      <w:lvlText w:val="—"/>
      <w:lvlJc w:val="left"/>
      <w:pPr>
        <w:tabs>
          <w:tab w:val="num" w:pos="4320"/>
        </w:tabs>
        <w:ind w:left="4320" w:hanging="360"/>
      </w:pPr>
      <w:rPr>
        <w:rFonts w:ascii="Ericsson Hilda Light" w:hAnsi="Ericsson Hilda Light" w:hint="default"/>
      </w:rPr>
    </w:lvl>
    <w:lvl w:ilvl="6" w:tplc="6DD271B8" w:tentative="1">
      <w:start w:val="1"/>
      <w:numFmt w:val="bullet"/>
      <w:lvlText w:val="—"/>
      <w:lvlJc w:val="left"/>
      <w:pPr>
        <w:tabs>
          <w:tab w:val="num" w:pos="5040"/>
        </w:tabs>
        <w:ind w:left="5040" w:hanging="360"/>
      </w:pPr>
      <w:rPr>
        <w:rFonts w:ascii="Ericsson Hilda Light" w:hAnsi="Ericsson Hilda Light" w:hint="default"/>
      </w:rPr>
    </w:lvl>
    <w:lvl w:ilvl="7" w:tplc="3B7EA478" w:tentative="1">
      <w:start w:val="1"/>
      <w:numFmt w:val="bullet"/>
      <w:lvlText w:val="—"/>
      <w:lvlJc w:val="left"/>
      <w:pPr>
        <w:tabs>
          <w:tab w:val="num" w:pos="5760"/>
        </w:tabs>
        <w:ind w:left="5760" w:hanging="360"/>
      </w:pPr>
      <w:rPr>
        <w:rFonts w:ascii="Ericsson Hilda Light" w:hAnsi="Ericsson Hilda Light" w:hint="default"/>
      </w:rPr>
    </w:lvl>
    <w:lvl w:ilvl="8" w:tplc="3F483460"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375E41BA"/>
    <w:multiLevelType w:val="hybridMultilevel"/>
    <w:tmpl w:val="8A36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AA46647"/>
    <w:multiLevelType w:val="hybridMultilevel"/>
    <w:tmpl w:val="C994E744"/>
    <w:lvl w:ilvl="0" w:tplc="97D44BD4">
      <w:start w:val="1"/>
      <w:numFmt w:val="decimal"/>
      <w:pStyle w:val="Proposal"/>
      <w:lvlText w:val="Proposal %1"/>
      <w:lvlJc w:val="left"/>
      <w:pPr>
        <w:tabs>
          <w:tab w:val="num" w:pos="1394"/>
        </w:tabs>
        <w:ind w:left="1394" w:hanging="1304"/>
      </w:pPr>
      <w:rPr>
        <w:rFonts w:hint="default"/>
        <w:b/>
        <w:bCs/>
        <w:i w:val="0"/>
        <w:iCs w:val="0"/>
        <w:lang w:val="en-US"/>
      </w:rPr>
    </w:lvl>
    <w:lvl w:ilvl="1" w:tplc="C268B510">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81058C"/>
    <w:multiLevelType w:val="hybridMultilevel"/>
    <w:tmpl w:val="140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2F799D"/>
    <w:multiLevelType w:val="multilevel"/>
    <w:tmpl w:val="A92E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460CD8"/>
    <w:multiLevelType w:val="hybridMultilevel"/>
    <w:tmpl w:val="B40A9394"/>
    <w:lvl w:ilvl="0" w:tplc="231C592E">
      <w:start w:val="1"/>
      <w:numFmt w:val="bullet"/>
      <w:lvlText w:val=""/>
      <w:lvlJc w:val="left"/>
      <w:pPr>
        <w:tabs>
          <w:tab w:val="num" w:pos="720"/>
        </w:tabs>
        <w:ind w:left="720" w:hanging="360"/>
      </w:pPr>
      <w:rPr>
        <w:rFonts w:ascii="Symbol" w:hAnsi="Symbol" w:hint="default"/>
      </w:rPr>
    </w:lvl>
    <w:lvl w:ilvl="1" w:tplc="9B64D260" w:tentative="1">
      <w:start w:val="1"/>
      <w:numFmt w:val="bullet"/>
      <w:lvlText w:val=""/>
      <w:lvlJc w:val="left"/>
      <w:pPr>
        <w:tabs>
          <w:tab w:val="num" w:pos="1440"/>
        </w:tabs>
        <w:ind w:left="1440" w:hanging="360"/>
      </w:pPr>
      <w:rPr>
        <w:rFonts w:ascii="Symbol" w:hAnsi="Symbol" w:hint="default"/>
      </w:rPr>
    </w:lvl>
    <w:lvl w:ilvl="2" w:tplc="47DC23AC" w:tentative="1">
      <w:start w:val="1"/>
      <w:numFmt w:val="bullet"/>
      <w:lvlText w:val=""/>
      <w:lvlJc w:val="left"/>
      <w:pPr>
        <w:tabs>
          <w:tab w:val="num" w:pos="2160"/>
        </w:tabs>
        <w:ind w:left="2160" w:hanging="360"/>
      </w:pPr>
      <w:rPr>
        <w:rFonts w:ascii="Symbol" w:hAnsi="Symbol" w:hint="default"/>
      </w:rPr>
    </w:lvl>
    <w:lvl w:ilvl="3" w:tplc="ED30D594" w:tentative="1">
      <w:start w:val="1"/>
      <w:numFmt w:val="bullet"/>
      <w:lvlText w:val=""/>
      <w:lvlJc w:val="left"/>
      <w:pPr>
        <w:tabs>
          <w:tab w:val="num" w:pos="2880"/>
        </w:tabs>
        <w:ind w:left="2880" w:hanging="360"/>
      </w:pPr>
      <w:rPr>
        <w:rFonts w:ascii="Symbol" w:hAnsi="Symbol" w:hint="default"/>
      </w:rPr>
    </w:lvl>
    <w:lvl w:ilvl="4" w:tplc="3CA4F27A" w:tentative="1">
      <w:start w:val="1"/>
      <w:numFmt w:val="bullet"/>
      <w:lvlText w:val=""/>
      <w:lvlJc w:val="left"/>
      <w:pPr>
        <w:tabs>
          <w:tab w:val="num" w:pos="3600"/>
        </w:tabs>
        <w:ind w:left="3600" w:hanging="360"/>
      </w:pPr>
      <w:rPr>
        <w:rFonts w:ascii="Symbol" w:hAnsi="Symbol" w:hint="default"/>
      </w:rPr>
    </w:lvl>
    <w:lvl w:ilvl="5" w:tplc="DEAABBEE" w:tentative="1">
      <w:start w:val="1"/>
      <w:numFmt w:val="bullet"/>
      <w:lvlText w:val=""/>
      <w:lvlJc w:val="left"/>
      <w:pPr>
        <w:tabs>
          <w:tab w:val="num" w:pos="4320"/>
        </w:tabs>
        <w:ind w:left="4320" w:hanging="360"/>
      </w:pPr>
      <w:rPr>
        <w:rFonts w:ascii="Symbol" w:hAnsi="Symbol" w:hint="default"/>
      </w:rPr>
    </w:lvl>
    <w:lvl w:ilvl="6" w:tplc="094C134E" w:tentative="1">
      <w:start w:val="1"/>
      <w:numFmt w:val="bullet"/>
      <w:lvlText w:val=""/>
      <w:lvlJc w:val="left"/>
      <w:pPr>
        <w:tabs>
          <w:tab w:val="num" w:pos="5040"/>
        </w:tabs>
        <w:ind w:left="5040" w:hanging="360"/>
      </w:pPr>
      <w:rPr>
        <w:rFonts w:ascii="Symbol" w:hAnsi="Symbol" w:hint="default"/>
      </w:rPr>
    </w:lvl>
    <w:lvl w:ilvl="7" w:tplc="E6502330" w:tentative="1">
      <w:start w:val="1"/>
      <w:numFmt w:val="bullet"/>
      <w:lvlText w:val=""/>
      <w:lvlJc w:val="left"/>
      <w:pPr>
        <w:tabs>
          <w:tab w:val="num" w:pos="5760"/>
        </w:tabs>
        <w:ind w:left="5760" w:hanging="360"/>
      </w:pPr>
      <w:rPr>
        <w:rFonts w:ascii="Symbol" w:hAnsi="Symbol" w:hint="default"/>
      </w:rPr>
    </w:lvl>
    <w:lvl w:ilvl="8" w:tplc="4BB2677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4FC73A15"/>
    <w:multiLevelType w:val="hybridMultilevel"/>
    <w:tmpl w:val="F86AB0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F05721"/>
    <w:multiLevelType w:val="hybridMultilevel"/>
    <w:tmpl w:val="0DFE4C3E"/>
    <w:lvl w:ilvl="0" w:tplc="5C6C2CFC">
      <w:numFmt w:val="bullet"/>
      <w:lvlText w:val="-"/>
      <w:lvlJc w:val="left"/>
      <w:pPr>
        <w:ind w:left="2024" w:hanging="360"/>
      </w:pPr>
      <w:rPr>
        <w:rFonts w:ascii="Times New Roman" w:eastAsia="Times New Roman" w:hAnsi="Times New Roman" w:cs="Times New Roman"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4" w15:restartNumberingAfterBreak="0">
    <w:nsid w:val="5101505E"/>
    <w:multiLevelType w:val="hybridMultilevel"/>
    <w:tmpl w:val="C8806856"/>
    <w:lvl w:ilvl="0" w:tplc="ACB65648">
      <w:start w:val="1"/>
      <w:numFmt w:val="decimal"/>
      <w:pStyle w:val="Observation"/>
      <w:lvlText w:val="Observation %1"/>
      <w:lvlJc w:val="left"/>
      <w:pPr>
        <w:ind w:left="360" w:hanging="360"/>
      </w:pPr>
      <w:rPr>
        <w:rFonts w:hint="default"/>
        <w:i/>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5F5FE9"/>
    <w:multiLevelType w:val="hybridMultilevel"/>
    <w:tmpl w:val="6D723582"/>
    <w:lvl w:ilvl="0" w:tplc="2346B6BA">
      <w:start w:val="1"/>
      <w:numFmt w:val="bullet"/>
      <w:lvlText w:val=""/>
      <w:lvlJc w:val="left"/>
      <w:pPr>
        <w:tabs>
          <w:tab w:val="num" w:pos="720"/>
        </w:tabs>
        <w:ind w:left="720" w:hanging="360"/>
      </w:pPr>
      <w:rPr>
        <w:rFonts w:ascii="Symbol" w:hAnsi="Symbol" w:hint="default"/>
      </w:rPr>
    </w:lvl>
    <w:lvl w:ilvl="1" w:tplc="A9AA5DD4" w:tentative="1">
      <w:start w:val="1"/>
      <w:numFmt w:val="bullet"/>
      <w:lvlText w:val=""/>
      <w:lvlJc w:val="left"/>
      <w:pPr>
        <w:tabs>
          <w:tab w:val="num" w:pos="1440"/>
        </w:tabs>
        <w:ind w:left="1440" w:hanging="360"/>
      </w:pPr>
      <w:rPr>
        <w:rFonts w:ascii="Symbol" w:hAnsi="Symbol" w:hint="default"/>
      </w:rPr>
    </w:lvl>
    <w:lvl w:ilvl="2" w:tplc="11EA95FA" w:tentative="1">
      <w:start w:val="1"/>
      <w:numFmt w:val="bullet"/>
      <w:lvlText w:val=""/>
      <w:lvlJc w:val="left"/>
      <w:pPr>
        <w:tabs>
          <w:tab w:val="num" w:pos="2160"/>
        </w:tabs>
        <w:ind w:left="2160" w:hanging="360"/>
      </w:pPr>
      <w:rPr>
        <w:rFonts w:ascii="Symbol" w:hAnsi="Symbol" w:hint="default"/>
      </w:rPr>
    </w:lvl>
    <w:lvl w:ilvl="3" w:tplc="122A5912" w:tentative="1">
      <w:start w:val="1"/>
      <w:numFmt w:val="bullet"/>
      <w:lvlText w:val=""/>
      <w:lvlJc w:val="left"/>
      <w:pPr>
        <w:tabs>
          <w:tab w:val="num" w:pos="2880"/>
        </w:tabs>
        <w:ind w:left="2880" w:hanging="360"/>
      </w:pPr>
      <w:rPr>
        <w:rFonts w:ascii="Symbol" w:hAnsi="Symbol" w:hint="default"/>
      </w:rPr>
    </w:lvl>
    <w:lvl w:ilvl="4" w:tplc="677ED506" w:tentative="1">
      <w:start w:val="1"/>
      <w:numFmt w:val="bullet"/>
      <w:lvlText w:val=""/>
      <w:lvlJc w:val="left"/>
      <w:pPr>
        <w:tabs>
          <w:tab w:val="num" w:pos="3600"/>
        </w:tabs>
        <w:ind w:left="3600" w:hanging="360"/>
      </w:pPr>
      <w:rPr>
        <w:rFonts w:ascii="Symbol" w:hAnsi="Symbol" w:hint="default"/>
      </w:rPr>
    </w:lvl>
    <w:lvl w:ilvl="5" w:tplc="F8A0C4AE" w:tentative="1">
      <w:start w:val="1"/>
      <w:numFmt w:val="bullet"/>
      <w:lvlText w:val=""/>
      <w:lvlJc w:val="left"/>
      <w:pPr>
        <w:tabs>
          <w:tab w:val="num" w:pos="4320"/>
        </w:tabs>
        <w:ind w:left="4320" w:hanging="360"/>
      </w:pPr>
      <w:rPr>
        <w:rFonts w:ascii="Symbol" w:hAnsi="Symbol" w:hint="default"/>
      </w:rPr>
    </w:lvl>
    <w:lvl w:ilvl="6" w:tplc="F426E8AA" w:tentative="1">
      <w:start w:val="1"/>
      <w:numFmt w:val="bullet"/>
      <w:lvlText w:val=""/>
      <w:lvlJc w:val="left"/>
      <w:pPr>
        <w:tabs>
          <w:tab w:val="num" w:pos="5040"/>
        </w:tabs>
        <w:ind w:left="5040" w:hanging="360"/>
      </w:pPr>
      <w:rPr>
        <w:rFonts w:ascii="Symbol" w:hAnsi="Symbol" w:hint="default"/>
      </w:rPr>
    </w:lvl>
    <w:lvl w:ilvl="7" w:tplc="3DC87836" w:tentative="1">
      <w:start w:val="1"/>
      <w:numFmt w:val="bullet"/>
      <w:lvlText w:val=""/>
      <w:lvlJc w:val="left"/>
      <w:pPr>
        <w:tabs>
          <w:tab w:val="num" w:pos="5760"/>
        </w:tabs>
        <w:ind w:left="5760" w:hanging="360"/>
      </w:pPr>
      <w:rPr>
        <w:rFonts w:ascii="Symbol" w:hAnsi="Symbol" w:hint="default"/>
      </w:rPr>
    </w:lvl>
    <w:lvl w:ilvl="8" w:tplc="43B04A34"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AB3850"/>
    <w:multiLevelType w:val="hybridMultilevel"/>
    <w:tmpl w:val="B0146C76"/>
    <w:lvl w:ilvl="0" w:tplc="DF72D4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9EA30FA"/>
    <w:multiLevelType w:val="hybridMultilevel"/>
    <w:tmpl w:val="44FAAC8A"/>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6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B855913"/>
    <w:multiLevelType w:val="hybridMultilevel"/>
    <w:tmpl w:val="9B9E8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F32875"/>
    <w:multiLevelType w:val="hybridMultilevel"/>
    <w:tmpl w:val="A51251E8"/>
    <w:lvl w:ilvl="0" w:tplc="C3727E2E">
      <w:start w:val="1"/>
      <w:numFmt w:val="bullet"/>
      <w:lvlText w:val=""/>
      <w:lvlJc w:val="left"/>
      <w:pPr>
        <w:tabs>
          <w:tab w:val="num" w:pos="720"/>
        </w:tabs>
        <w:ind w:left="720" w:hanging="360"/>
      </w:pPr>
      <w:rPr>
        <w:rFonts w:ascii="Symbol" w:hAnsi="Symbol" w:hint="default"/>
      </w:rPr>
    </w:lvl>
    <w:lvl w:ilvl="1" w:tplc="3AB81D18">
      <w:numFmt w:val="bullet"/>
      <w:lvlText w:val="o"/>
      <w:lvlJc w:val="left"/>
      <w:pPr>
        <w:tabs>
          <w:tab w:val="num" w:pos="1440"/>
        </w:tabs>
        <w:ind w:left="1440" w:hanging="360"/>
      </w:pPr>
      <w:rPr>
        <w:rFonts w:ascii="Courier New" w:hAnsi="Courier New" w:hint="default"/>
      </w:rPr>
    </w:lvl>
    <w:lvl w:ilvl="2" w:tplc="9A9CE75C" w:tentative="1">
      <w:start w:val="1"/>
      <w:numFmt w:val="bullet"/>
      <w:lvlText w:val=""/>
      <w:lvlJc w:val="left"/>
      <w:pPr>
        <w:tabs>
          <w:tab w:val="num" w:pos="2160"/>
        </w:tabs>
        <w:ind w:left="2160" w:hanging="360"/>
      </w:pPr>
      <w:rPr>
        <w:rFonts w:ascii="Symbol" w:hAnsi="Symbol" w:hint="default"/>
      </w:rPr>
    </w:lvl>
    <w:lvl w:ilvl="3" w:tplc="46AA5A72" w:tentative="1">
      <w:start w:val="1"/>
      <w:numFmt w:val="bullet"/>
      <w:lvlText w:val=""/>
      <w:lvlJc w:val="left"/>
      <w:pPr>
        <w:tabs>
          <w:tab w:val="num" w:pos="2880"/>
        </w:tabs>
        <w:ind w:left="2880" w:hanging="360"/>
      </w:pPr>
      <w:rPr>
        <w:rFonts w:ascii="Symbol" w:hAnsi="Symbol" w:hint="default"/>
      </w:rPr>
    </w:lvl>
    <w:lvl w:ilvl="4" w:tplc="3F9A55E6" w:tentative="1">
      <w:start w:val="1"/>
      <w:numFmt w:val="bullet"/>
      <w:lvlText w:val=""/>
      <w:lvlJc w:val="left"/>
      <w:pPr>
        <w:tabs>
          <w:tab w:val="num" w:pos="3600"/>
        </w:tabs>
        <w:ind w:left="3600" w:hanging="360"/>
      </w:pPr>
      <w:rPr>
        <w:rFonts w:ascii="Symbol" w:hAnsi="Symbol" w:hint="default"/>
      </w:rPr>
    </w:lvl>
    <w:lvl w:ilvl="5" w:tplc="BE8EFB08" w:tentative="1">
      <w:start w:val="1"/>
      <w:numFmt w:val="bullet"/>
      <w:lvlText w:val=""/>
      <w:lvlJc w:val="left"/>
      <w:pPr>
        <w:tabs>
          <w:tab w:val="num" w:pos="4320"/>
        </w:tabs>
        <w:ind w:left="4320" w:hanging="360"/>
      </w:pPr>
      <w:rPr>
        <w:rFonts w:ascii="Symbol" w:hAnsi="Symbol" w:hint="default"/>
      </w:rPr>
    </w:lvl>
    <w:lvl w:ilvl="6" w:tplc="1C681134" w:tentative="1">
      <w:start w:val="1"/>
      <w:numFmt w:val="bullet"/>
      <w:lvlText w:val=""/>
      <w:lvlJc w:val="left"/>
      <w:pPr>
        <w:tabs>
          <w:tab w:val="num" w:pos="5040"/>
        </w:tabs>
        <w:ind w:left="5040" w:hanging="360"/>
      </w:pPr>
      <w:rPr>
        <w:rFonts w:ascii="Symbol" w:hAnsi="Symbol" w:hint="default"/>
      </w:rPr>
    </w:lvl>
    <w:lvl w:ilvl="7" w:tplc="3F588444" w:tentative="1">
      <w:start w:val="1"/>
      <w:numFmt w:val="bullet"/>
      <w:lvlText w:val=""/>
      <w:lvlJc w:val="left"/>
      <w:pPr>
        <w:tabs>
          <w:tab w:val="num" w:pos="5760"/>
        </w:tabs>
        <w:ind w:left="5760" w:hanging="360"/>
      </w:pPr>
      <w:rPr>
        <w:rFonts w:ascii="Symbol" w:hAnsi="Symbol" w:hint="default"/>
      </w:rPr>
    </w:lvl>
    <w:lvl w:ilvl="8" w:tplc="A5427074"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6C0018E3"/>
    <w:multiLevelType w:val="multilevel"/>
    <w:tmpl w:val="6C0018E3"/>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0"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777B18"/>
    <w:multiLevelType w:val="hybridMultilevel"/>
    <w:tmpl w:val="108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A43221"/>
    <w:multiLevelType w:val="hybridMultilevel"/>
    <w:tmpl w:val="AA145A5A"/>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77"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C121ED7"/>
    <w:multiLevelType w:val="hybridMultilevel"/>
    <w:tmpl w:val="C278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7E606BFD"/>
    <w:multiLevelType w:val="hybridMultilevel"/>
    <w:tmpl w:val="53DC74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1"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41"/>
  </w:num>
  <w:num w:numId="3">
    <w:abstractNumId w:val="0"/>
  </w:num>
  <w:num w:numId="4">
    <w:abstractNumId w:val="54"/>
  </w:num>
  <w:num w:numId="5">
    <w:abstractNumId w:val="55"/>
  </w:num>
  <w:num w:numId="6">
    <w:abstractNumId w:val="62"/>
  </w:num>
  <w:num w:numId="7">
    <w:abstractNumId w:val="26"/>
  </w:num>
  <w:num w:numId="8">
    <w:abstractNumId w:val="28"/>
  </w:num>
  <w:num w:numId="9">
    <w:abstractNumId w:val="8"/>
  </w:num>
  <w:num w:numId="10">
    <w:abstractNumId w:val="74"/>
  </w:num>
  <w:num w:numId="11">
    <w:abstractNumId w:val="35"/>
  </w:num>
  <w:num w:numId="12">
    <w:abstractNumId w:val="69"/>
  </w:num>
  <w:num w:numId="13">
    <w:abstractNumId w:val="57"/>
  </w:num>
  <w:num w:numId="14">
    <w:abstractNumId w:val="37"/>
  </w:num>
  <w:num w:numId="15">
    <w:abstractNumId w:val="31"/>
  </w:num>
  <w:num w:numId="16">
    <w:abstractNumId w:val="39"/>
  </w:num>
  <w:num w:numId="17">
    <w:abstractNumId w:val="44"/>
  </w:num>
  <w:num w:numId="18">
    <w:abstractNumId w:val="58"/>
  </w:num>
  <w:num w:numId="19">
    <w:abstractNumId w:val="79"/>
  </w:num>
  <w:num w:numId="20">
    <w:abstractNumId w:val="46"/>
  </w:num>
  <w:num w:numId="21">
    <w:abstractNumId w:val="17"/>
  </w:num>
  <w:num w:numId="22">
    <w:abstractNumId w:val="71"/>
  </w:num>
  <w:num w:numId="23">
    <w:abstractNumId w:val="52"/>
  </w:num>
  <w:num w:numId="24">
    <w:abstractNumId w:val="68"/>
  </w:num>
  <w:num w:numId="25">
    <w:abstractNumId w:val="13"/>
  </w:num>
  <w:num w:numId="26">
    <w:abstractNumId w:val="66"/>
  </w:num>
  <w:num w:numId="27">
    <w:abstractNumId w:val="20"/>
  </w:num>
  <w:num w:numId="28">
    <w:abstractNumId w:val="72"/>
  </w:num>
  <w:num w:numId="29">
    <w:abstractNumId w:val="12"/>
  </w:num>
  <w:num w:numId="30">
    <w:abstractNumId w:val="3"/>
  </w:num>
  <w:num w:numId="31">
    <w:abstractNumId w:val="36"/>
  </w:num>
  <w:num w:numId="32">
    <w:abstractNumId w:val="11"/>
  </w:num>
  <w:num w:numId="33">
    <w:abstractNumId w:val="14"/>
  </w:num>
  <w:num w:numId="34">
    <w:abstractNumId w:val="7"/>
  </w:num>
  <w:num w:numId="35">
    <w:abstractNumId w:val="2"/>
  </w:num>
  <w:num w:numId="36">
    <w:abstractNumId w:val="40"/>
  </w:num>
  <w:num w:numId="37">
    <w:abstractNumId w:val="70"/>
  </w:num>
  <w:num w:numId="38">
    <w:abstractNumId w:val="33"/>
  </w:num>
  <w:num w:numId="39">
    <w:abstractNumId w:val="1"/>
  </w:num>
  <w:num w:numId="40">
    <w:abstractNumId w:val="32"/>
  </w:num>
  <w:num w:numId="41">
    <w:abstractNumId w:val="77"/>
  </w:num>
  <w:num w:numId="42">
    <w:abstractNumId w:val="81"/>
  </w:num>
  <w:num w:numId="43">
    <w:abstractNumId w:val="9"/>
  </w:num>
  <w:num w:numId="44">
    <w:abstractNumId w:val="42"/>
  </w:num>
  <w:num w:numId="45">
    <w:abstractNumId w:val="65"/>
  </w:num>
  <w:num w:numId="46">
    <w:abstractNumId w:val="4"/>
  </w:num>
  <w:num w:numId="47">
    <w:abstractNumId w:val="49"/>
  </w:num>
  <w:num w:numId="48">
    <w:abstractNumId w:val="60"/>
  </w:num>
  <w:num w:numId="49">
    <w:abstractNumId w:val="73"/>
  </w:num>
  <w:num w:numId="50">
    <w:abstractNumId w:val="6"/>
  </w:num>
  <w:num w:numId="51">
    <w:abstractNumId w:val="64"/>
  </w:num>
  <w:num w:numId="52">
    <w:abstractNumId w:val="10"/>
  </w:num>
  <w:num w:numId="53">
    <w:abstractNumId w:val="25"/>
  </w:num>
  <w:num w:numId="54">
    <w:abstractNumId w:val="78"/>
  </w:num>
  <w:num w:numId="55">
    <w:abstractNumId w:val="18"/>
  </w:num>
  <w:num w:numId="56">
    <w:abstractNumId w:val="24"/>
  </w:num>
  <w:num w:numId="57">
    <w:abstractNumId w:val="30"/>
  </w:num>
  <w:num w:numId="58">
    <w:abstractNumId w:val="59"/>
  </w:num>
  <w:num w:numId="59">
    <w:abstractNumId w:val="22"/>
  </w:num>
  <w:num w:numId="60">
    <w:abstractNumId w:val="75"/>
  </w:num>
  <w:num w:numId="61">
    <w:abstractNumId w:val="19"/>
  </w:num>
  <w:num w:numId="62">
    <w:abstractNumId w:val="80"/>
  </w:num>
  <w:num w:numId="63">
    <w:abstractNumId w:val="15"/>
  </w:num>
  <w:num w:numId="64">
    <w:abstractNumId w:val="34"/>
  </w:num>
  <w:num w:numId="65">
    <w:abstractNumId w:val="47"/>
  </w:num>
  <w:num w:numId="66">
    <w:abstractNumId w:val="56"/>
  </w:num>
  <w:num w:numId="67">
    <w:abstractNumId w:val="38"/>
  </w:num>
  <w:num w:numId="68">
    <w:abstractNumId w:val="67"/>
  </w:num>
  <w:num w:numId="69">
    <w:abstractNumId w:val="29"/>
  </w:num>
  <w:num w:numId="70">
    <w:abstractNumId w:val="23"/>
  </w:num>
  <w:num w:numId="71">
    <w:abstractNumId w:val="5"/>
  </w:num>
  <w:num w:numId="72">
    <w:abstractNumId w:val="43"/>
  </w:num>
  <w:num w:numId="73">
    <w:abstractNumId w:val="45"/>
  </w:num>
  <w:num w:numId="74">
    <w:abstractNumId w:val="76"/>
  </w:num>
  <w:num w:numId="75">
    <w:abstractNumId w:val="16"/>
  </w:num>
  <w:num w:numId="76">
    <w:abstractNumId w:val="53"/>
  </w:num>
  <w:num w:numId="77">
    <w:abstractNumId w:val="51"/>
  </w:num>
  <w:num w:numId="78">
    <w:abstractNumId w:val="63"/>
  </w:num>
  <w:num w:numId="79">
    <w:abstractNumId w:val="21"/>
  </w:num>
  <w:num w:numId="80">
    <w:abstractNumId w:val="61"/>
  </w:num>
  <w:num w:numId="81">
    <w:abstractNumId w:val="50"/>
  </w:num>
  <w:num w:numId="82">
    <w:abstractNumId w:val="2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DateAndTime/>
  <w:proofState w:spelling="clean" w:grammar="clean"/>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71"/>
    <w:rsid w:val="0000021E"/>
    <w:rsid w:val="000003FD"/>
    <w:rsid w:val="0000080F"/>
    <w:rsid w:val="00000821"/>
    <w:rsid w:val="000009D5"/>
    <w:rsid w:val="00001030"/>
    <w:rsid w:val="000012C1"/>
    <w:rsid w:val="0000136A"/>
    <w:rsid w:val="00001E71"/>
    <w:rsid w:val="000027B2"/>
    <w:rsid w:val="00002B3C"/>
    <w:rsid w:val="0000301E"/>
    <w:rsid w:val="0000328D"/>
    <w:rsid w:val="0000358D"/>
    <w:rsid w:val="00003695"/>
    <w:rsid w:val="000036D8"/>
    <w:rsid w:val="000037DF"/>
    <w:rsid w:val="00003821"/>
    <w:rsid w:val="00003FD9"/>
    <w:rsid w:val="00004A66"/>
    <w:rsid w:val="00004C64"/>
    <w:rsid w:val="00005CAB"/>
    <w:rsid w:val="00005D10"/>
    <w:rsid w:val="00005E27"/>
    <w:rsid w:val="00006261"/>
    <w:rsid w:val="00006BF2"/>
    <w:rsid w:val="00006C15"/>
    <w:rsid w:val="00007241"/>
    <w:rsid w:val="000072A6"/>
    <w:rsid w:val="000073DA"/>
    <w:rsid w:val="00007656"/>
    <w:rsid w:val="00007881"/>
    <w:rsid w:val="0000798E"/>
    <w:rsid w:val="00007AB6"/>
    <w:rsid w:val="00007D49"/>
    <w:rsid w:val="000100B5"/>
    <w:rsid w:val="0001022C"/>
    <w:rsid w:val="00010254"/>
    <w:rsid w:val="00010C28"/>
    <w:rsid w:val="000114CC"/>
    <w:rsid w:val="00011A7E"/>
    <w:rsid w:val="00011EA6"/>
    <w:rsid w:val="00011F30"/>
    <w:rsid w:val="00012059"/>
    <w:rsid w:val="000120D5"/>
    <w:rsid w:val="00012621"/>
    <w:rsid w:val="000126C8"/>
    <w:rsid w:val="00012953"/>
    <w:rsid w:val="000129C1"/>
    <w:rsid w:val="00012BAB"/>
    <w:rsid w:val="00012BB6"/>
    <w:rsid w:val="00012EB4"/>
    <w:rsid w:val="000134B8"/>
    <w:rsid w:val="00013508"/>
    <w:rsid w:val="0001364D"/>
    <w:rsid w:val="000136B4"/>
    <w:rsid w:val="00013778"/>
    <w:rsid w:val="000138A9"/>
    <w:rsid w:val="00013A89"/>
    <w:rsid w:val="00013BB6"/>
    <w:rsid w:val="00013D1B"/>
    <w:rsid w:val="00013D7D"/>
    <w:rsid w:val="00013EF7"/>
    <w:rsid w:val="00013F9B"/>
    <w:rsid w:val="00013FE2"/>
    <w:rsid w:val="00014065"/>
    <w:rsid w:val="00014273"/>
    <w:rsid w:val="00014516"/>
    <w:rsid w:val="00014A4D"/>
    <w:rsid w:val="00015065"/>
    <w:rsid w:val="000152BA"/>
    <w:rsid w:val="0001625B"/>
    <w:rsid w:val="0001636F"/>
    <w:rsid w:val="00016596"/>
    <w:rsid w:val="000168B6"/>
    <w:rsid w:val="00016BD9"/>
    <w:rsid w:val="00017019"/>
    <w:rsid w:val="00017022"/>
    <w:rsid w:val="00017B1F"/>
    <w:rsid w:val="00017B8B"/>
    <w:rsid w:val="00020596"/>
    <w:rsid w:val="000206AE"/>
    <w:rsid w:val="000206E0"/>
    <w:rsid w:val="0002114E"/>
    <w:rsid w:val="000212D0"/>
    <w:rsid w:val="000215DC"/>
    <w:rsid w:val="00021695"/>
    <w:rsid w:val="00021847"/>
    <w:rsid w:val="00021955"/>
    <w:rsid w:val="00021B75"/>
    <w:rsid w:val="0002205C"/>
    <w:rsid w:val="0002212C"/>
    <w:rsid w:val="0002258F"/>
    <w:rsid w:val="00022603"/>
    <w:rsid w:val="0002274E"/>
    <w:rsid w:val="0002281E"/>
    <w:rsid w:val="00022D7F"/>
    <w:rsid w:val="00023296"/>
    <w:rsid w:val="00023508"/>
    <w:rsid w:val="00023A37"/>
    <w:rsid w:val="00023B88"/>
    <w:rsid w:val="00023E7D"/>
    <w:rsid w:val="00023EEE"/>
    <w:rsid w:val="000241A3"/>
    <w:rsid w:val="00024513"/>
    <w:rsid w:val="000247BF"/>
    <w:rsid w:val="000248C9"/>
    <w:rsid w:val="00024B72"/>
    <w:rsid w:val="00024CF6"/>
    <w:rsid w:val="000250D1"/>
    <w:rsid w:val="000254AD"/>
    <w:rsid w:val="000255DD"/>
    <w:rsid w:val="000256C1"/>
    <w:rsid w:val="000256F8"/>
    <w:rsid w:val="0002583E"/>
    <w:rsid w:val="000258B9"/>
    <w:rsid w:val="00025D6E"/>
    <w:rsid w:val="000261C9"/>
    <w:rsid w:val="00026839"/>
    <w:rsid w:val="00026AC8"/>
    <w:rsid w:val="00026AFC"/>
    <w:rsid w:val="00026CBD"/>
    <w:rsid w:val="00026DE2"/>
    <w:rsid w:val="00026EC1"/>
    <w:rsid w:val="00027554"/>
    <w:rsid w:val="00027A47"/>
    <w:rsid w:val="00027A55"/>
    <w:rsid w:val="00027BA7"/>
    <w:rsid w:val="00027C85"/>
    <w:rsid w:val="00030133"/>
    <w:rsid w:val="00030AFC"/>
    <w:rsid w:val="00031170"/>
    <w:rsid w:val="00031271"/>
    <w:rsid w:val="000312CA"/>
    <w:rsid w:val="0003145C"/>
    <w:rsid w:val="0003182A"/>
    <w:rsid w:val="00031F9E"/>
    <w:rsid w:val="0003239F"/>
    <w:rsid w:val="00032638"/>
    <w:rsid w:val="00032732"/>
    <w:rsid w:val="00032E79"/>
    <w:rsid w:val="00032EE5"/>
    <w:rsid w:val="000331C0"/>
    <w:rsid w:val="000338A9"/>
    <w:rsid w:val="000338B7"/>
    <w:rsid w:val="00033C3C"/>
    <w:rsid w:val="00033D49"/>
    <w:rsid w:val="00033EA5"/>
    <w:rsid w:val="000343A3"/>
    <w:rsid w:val="000343C5"/>
    <w:rsid w:val="000347C2"/>
    <w:rsid w:val="000347EF"/>
    <w:rsid w:val="00034D04"/>
    <w:rsid w:val="000352BE"/>
    <w:rsid w:val="000352C0"/>
    <w:rsid w:val="00035313"/>
    <w:rsid w:val="00035354"/>
    <w:rsid w:val="000353DD"/>
    <w:rsid w:val="000353F4"/>
    <w:rsid w:val="0003542C"/>
    <w:rsid w:val="000355E1"/>
    <w:rsid w:val="000357EF"/>
    <w:rsid w:val="00035B82"/>
    <w:rsid w:val="00035E3E"/>
    <w:rsid w:val="00035FD1"/>
    <w:rsid w:val="00036070"/>
    <w:rsid w:val="00036098"/>
    <w:rsid w:val="000361E9"/>
    <w:rsid w:val="0003620E"/>
    <w:rsid w:val="00036541"/>
    <w:rsid w:val="00036609"/>
    <w:rsid w:val="000368B0"/>
    <w:rsid w:val="00036974"/>
    <w:rsid w:val="00036A5E"/>
    <w:rsid w:val="00036E9F"/>
    <w:rsid w:val="00037093"/>
    <w:rsid w:val="0003711D"/>
    <w:rsid w:val="00037167"/>
    <w:rsid w:val="00037680"/>
    <w:rsid w:val="00037834"/>
    <w:rsid w:val="0003788E"/>
    <w:rsid w:val="00037981"/>
    <w:rsid w:val="00037F73"/>
    <w:rsid w:val="00040141"/>
    <w:rsid w:val="0004024C"/>
    <w:rsid w:val="00040619"/>
    <w:rsid w:val="000407E8"/>
    <w:rsid w:val="00040CF6"/>
    <w:rsid w:val="00040F97"/>
    <w:rsid w:val="000411DE"/>
    <w:rsid w:val="00041229"/>
    <w:rsid w:val="000415D8"/>
    <w:rsid w:val="00041858"/>
    <w:rsid w:val="00041DE7"/>
    <w:rsid w:val="00041E49"/>
    <w:rsid w:val="00042285"/>
    <w:rsid w:val="000425E1"/>
    <w:rsid w:val="00042A2A"/>
    <w:rsid w:val="00042B51"/>
    <w:rsid w:val="00042C6F"/>
    <w:rsid w:val="00043321"/>
    <w:rsid w:val="00043449"/>
    <w:rsid w:val="0004371C"/>
    <w:rsid w:val="000437A2"/>
    <w:rsid w:val="000437BA"/>
    <w:rsid w:val="00044521"/>
    <w:rsid w:val="0004465D"/>
    <w:rsid w:val="00044699"/>
    <w:rsid w:val="00044E9D"/>
    <w:rsid w:val="00044F01"/>
    <w:rsid w:val="000455F9"/>
    <w:rsid w:val="00045736"/>
    <w:rsid w:val="00045D1C"/>
    <w:rsid w:val="000462A6"/>
    <w:rsid w:val="00046D77"/>
    <w:rsid w:val="00046DFB"/>
    <w:rsid w:val="00046EE5"/>
    <w:rsid w:val="000471A8"/>
    <w:rsid w:val="00047A71"/>
    <w:rsid w:val="00047BE5"/>
    <w:rsid w:val="00047F56"/>
    <w:rsid w:val="000508C5"/>
    <w:rsid w:val="00050FB7"/>
    <w:rsid w:val="00050FBE"/>
    <w:rsid w:val="00051031"/>
    <w:rsid w:val="00051164"/>
    <w:rsid w:val="000513CD"/>
    <w:rsid w:val="0005168C"/>
    <w:rsid w:val="000516D0"/>
    <w:rsid w:val="00051721"/>
    <w:rsid w:val="00051771"/>
    <w:rsid w:val="000519E3"/>
    <w:rsid w:val="00051A02"/>
    <w:rsid w:val="00051C27"/>
    <w:rsid w:val="00051F50"/>
    <w:rsid w:val="00052154"/>
    <w:rsid w:val="000521F3"/>
    <w:rsid w:val="00052327"/>
    <w:rsid w:val="00052743"/>
    <w:rsid w:val="0005295A"/>
    <w:rsid w:val="0005328E"/>
    <w:rsid w:val="00053408"/>
    <w:rsid w:val="000534A8"/>
    <w:rsid w:val="000534C9"/>
    <w:rsid w:val="00053502"/>
    <w:rsid w:val="0005399C"/>
    <w:rsid w:val="00053EAA"/>
    <w:rsid w:val="00054241"/>
    <w:rsid w:val="0005431E"/>
    <w:rsid w:val="00054B98"/>
    <w:rsid w:val="00054DB7"/>
    <w:rsid w:val="00054DCA"/>
    <w:rsid w:val="00054E9F"/>
    <w:rsid w:val="00055328"/>
    <w:rsid w:val="00055822"/>
    <w:rsid w:val="00055A9D"/>
    <w:rsid w:val="00055CA6"/>
    <w:rsid w:val="00055F8A"/>
    <w:rsid w:val="00056033"/>
    <w:rsid w:val="000565AA"/>
    <w:rsid w:val="00057002"/>
    <w:rsid w:val="000570BF"/>
    <w:rsid w:val="000575F9"/>
    <w:rsid w:val="00057739"/>
    <w:rsid w:val="00057ABF"/>
    <w:rsid w:val="00059606"/>
    <w:rsid w:val="0006085E"/>
    <w:rsid w:val="00060B5E"/>
    <w:rsid w:val="00061433"/>
    <w:rsid w:val="000614A9"/>
    <w:rsid w:val="000619AB"/>
    <w:rsid w:val="00061A4F"/>
    <w:rsid w:val="0006241C"/>
    <w:rsid w:val="000624A4"/>
    <w:rsid w:val="000624B1"/>
    <w:rsid w:val="000624CA"/>
    <w:rsid w:val="00062625"/>
    <w:rsid w:val="00062A73"/>
    <w:rsid w:val="00062C20"/>
    <w:rsid w:val="00062D1A"/>
    <w:rsid w:val="00062EBC"/>
    <w:rsid w:val="00063028"/>
    <w:rsid w:val="00063058"/>
    <w:rsid w:val="0006333F"/>
    <w:rsid w:val="00063756"/>
    <w:rsid w:val="00063CD1"/>
    <w:rsid w:val="0006413B"/>
    <w:rsid w:val="000643E3"/>
    <w:rsid w:val="0006448C"/>
    <w:rsid w:val="00064621"/>
    <w:rsid w:val="00064B79"/>
    <w:rsid w:val="00064E1B"/>
    <w:rsid w:val="00064FDE"/>
    <w:rsid w:val="00065779"/>
    <w:rsid w:val="00065A3A"/>
    <w:rsid w:val="00065D64"/>
    <w:rsid w:val="00065DA0"/>
    <w:rsid w:val="00066554"/>
    <w:rsid w:val="000666C5"/>
    <w:rsid w:val="00066957"/>
    <w:rsid w:val="00066E43"/>
    <w:rsid w:val="00067830"/>
    <w:rsid w:val="00067903"/>
    <w:rsid w:val="00067AA1"/>
    <w:rsid w:val="00067AD4"/>
    <w:rsid w:val="00067EB7"/>
    <w:rsid w:val="00067FC0"/>
    <w:rsid w:val="00067FF7"/>
    <w:rsid w:val="000708B4"/>
    <w:rsid w:val="000708E3"/>
    <w:rsid w:val="000710BE"/>
    <w:rsid w:val="0007188B"/>
    <w:rsid w:val="00071BB9"/>
    <w:rsid w:val="00071FE9"/>
    <w:rsid w:val="00072047"/>
    <w:rsid w:val="00072242"/>
    <w:rsid w:val="0007224E"/>
    <w:rsid w:val="000722A6"/>
    <w:rsid w:val="000723F2"/>
    <w:rsid w:val="0007251C"/>
    <w:rsid w:val="00072859"/>
    <w:rsid w:val="00072883"/>
    <w:rsid w:val="000728BA"/>
    <w:rsid w:val="00072B7C"/>
    <w:rsid w:val="00072F09"/>
    <w:rsid w:val="00073051"/>
    <w:rsid w:val="000733F3"/>
    <w:rsid w:val="000736A9"/>
    <w:rsid w:val="000739DB"/>
    <w:rsid w:val="000739E1"/>
    <w:rsid w:val="00073E97"/>
    <w:rsid w:val="00073F6C"/>
    <w:rsid w:val="0007409E"/>
    <w:rsid w:val="000744F6"/>
    <w:rsid w:val="00074594"/>
    <w:rsid w:val="000748F5"/>
    <w:rsid w:val="00074A24"/>
    <w:rsid w:val="00074C9F"/>
    <w:rsid w:val="000754FF"/>
    <w:rsid w:val="00076348"/>
    <w:rsid w:val="000763FF"/>
    <w:rsid w:val="000764EF"/>
    <w:rsid w:val="000765A3"/>
    <w:rsid w:val="000765C3"/>
    <w:rsid w:val="00076993"/>
    <w:rsid w:val="00076EE7"/>
    <w:rsid w:val="0007742B"/>
    <w:rsid w:val="000774A5"/>
    <w:rsid w:val="00077630"/>
    <w:rsid w:val="00080139"/>
    <w:rsid w:val="000804FD"/>
    <w:rsid w:val="00080547"/>
    <w:rsid w:val="000805E9"/>
    <w:rsid w:val="0008070E"/>
    <w:rsid w:val="00080F33"/>
    <w:rsid w:val="00081080"/>
    <w:rsid w:val="00081097"/>
    <w:rsid w:val="000810D0"/>
    <w:rsid w:val="0008112C"/>
    <w:rsid w:val="000816A4"/>
    <w:rsid w:val="000816D1"/>
    <w:rsid w:val="00081AE4"/>
    <w:rsid w:val="00081C85"/>
    <w:rsid w:val="00081E51"/>
    <w:rsid w:val="00081E68"/>
    <w:rsid w:val="00082124"/>
    <w:rsid w:val="000821BB"/>
    <w:rsid w:val="00082207"/>
    <w:rsid w:val="00082874"/>
    <w:rsid w:val="000829F3"/>
    <w:rsid w:val="00082BCA"/>
    <w:rsid w:val="00082BD4"/>
    <w:rsid w:val="00082D57"/>
    <w:rsid w:val="000835F8"/>
    <w:rsid w:val="00083684"/>
    <w:rsid w:val="000836D2"/>
    <w:rsid w:val="00083CD3"/>
    <w:rsid w:val="00084396"/>
    <w:rsid w:val="00084587"/>
    <w:rsid w:val="0008458F"/>
    <w:rsid w:val="00084613"/>
    <w:rsid w:val="00084A27"/>
    <w:rsid w:val="00084D39"/>
    <w:rsid w:val="00084E7D"/>
    <w:rsid w:val="0008555E"/>
    <w:rsid w:val="0008596F"/>
    <w:rsid w:val="00085DA8"/>
    <w:rsid w:val="000862C5"/>
    <w:rsid w:val="000865BE"/>
    <w:rsid w:val="0008665B"/>
    <w:rsid w:val="000866F4"/>
    <w:rsid w:val="00086C21"/>
    <w:rsid w:val="00086D43"/>
    <w:rsid w:val="00086DC6"/>
    <w:rsid w:val="00086F66"/>
    <w:rsid w:val="0008700E"/>
    <w:rsid w:val="000874F0"/>
    <w:rsid w:val="000875EA"/>
    <w:rsid w:val="00087609"/>
    <w:rsid w:val="000876DA"/>
    <w:rsid w:val="0008785C"/>
    <w:rsid w:val="0008791B"/>
    <w:rsid w:val="00087BE7"/>
    <w:rsid w:val="00090064"/>
    <w:rsid w:val="00090255"/>
    <w:rsid w:val="000905D2"/>
    <w:rsid w:val="0009072A"/>
    <w:rsid w:val="00090883"/>
    <w:rsid w:val="000909B8"/>
    <w:rsid w:val="00090F42"/>
    <w:rsid w:val="00090F5A"/>
    <w:rsid w:val="0009114F"/>
    <w:rsid w:val="000913A6"/>
    <w:rsid w:val="000913E3"/>
    <w:rsid w:val="00091405"/>
    <w:rsid w:val="000917D5"/>
    <w:rsid w:val="00091C59"/>
    <w:rsid w:val="00091E7B"/>
    <w:rsid w:val="00092754"/>
    <w:rsid w:val="00092C92"/>
    <w:rsid w:val="00092E68"/>
    <w:rsid w:val="0009308D"/>
    <w:rsid w:val="00093262"/>
    <w:rsid w:val="000932E6"/>
    <w:rsid w:val="0009391F"/>
    <w:rsid w:val="00093959"/>
    <w:rsid w:val="00093C77"/>
    <w:rsid w:val="00093C81"/>
    <w:rsid w:val="00094222"/>
    <w:rsid w:val="0009521E"/>
    <w:rsid w:val="00095377"/>
    <w:rsid w:val="0009541B"/>
    <w:rsid w:val="00095427"/>
    <w:rsid w:val="00095634"/>
    <w:rsid w:val="00095ABE"/>
    <w:rsid w:val="00095C34"/>
    <w:rsid w:val="00095CC2"/>
    <w:rsid w:val="000964CF"/>
    <w:rsid w:val="00096A82"/>
    <w:rsid w:val="00096C95"/>
    <w:rsid w:val="00096EE0"/>
    <w:rsid w:val="000970DD"/>
    <w:rsid w:val="0009717D"/>
    <w:rsid w:val="00097DE1"/>
    <w:rsid w:val="00097F5F"/>
    <w:rsid w:val="00097FD5"/>
    <w:rsid w:val="000A0502"/>
    <w:rsid w:val="000A0543"/>
    <w:rsid w:val="000A0562"/>
    <w:rsid w:val="000A097E"/>
    <w:rsid w:val="000A0A76"/>
    <w:rsid w:val="000A0B80"/>
    <w:rsid w:val="000A0C42"/>
    <w:rsid w:val="000A0CBF"/>
    <w:rsid w:val="000A0F2C"/>
    <w:rsid w:val="000A1044"/>
    <w:rsid w:val="000A14EA"/>
    <w:rsid w:val="000A1575"/>
    <w:rsid w:val="000A1AC3"/>
    <w:rsid w:val="000A1CC3"/>
    <w:rsid w:val="000A1FE1"/>
    <w:rsid w:val="000A247E"/>
    <w:rsid w:val="000A2A63"/>
    <w:rsid w:val="000A32F0"/>
    <w:rsid w:val="000A33B7"/>
    <w:rsid w:val="000A3485"/>
    <w:rsid w:val="000A3648"/>
    <w:rsid w:val="000A38D9"/>
    <w:rsid w:val="000A3B19"/>
    <w:rsid w:val="000A3EDD"/>
    <w:rsid w:val="000A3EEE"/>
    <w:rsid w:val="000A3F57"/>
    <w:rsid w:val="000A42C6"/>
    <w:rsid w:val="000A4663"/>
    <w:rsid w:val="000A50C5"/>
    <w:rsid w:val="000A5249"/>
    <w:rsid w:val="000A54DC"/>
    <w:rsid w:val="000A5520"/>
    <w:rsid w:val="000A557E"/>
    <w:rsid w:val="000A56FD"/>
    <w:rsid w:val="000A5728"/>
    <w:rsid w:val="000A57C3"/>
    <w:rsid w:val="000A5A9E"/>
    <w:rsid w:val="000A5E4A"/>
    <w:rsid w:val="000A642E"/>
    <w:rsid w:val="000A68B7"/>
    <w:rsid w:val="000A6C7E"/>
    <w:rsid w:val="000A73CF"/>
    <w:rsid w:val="000A755B"/>
    <w:rsid w:val="000A7AA5"/>
    <w:rsid w:val="000A7BAE"/>
    <w:rsid w:val="000B0786"/>
    <w:rsid w:val="000B0BDF"/>
    <w:rsid w:val="000B13D5"/>
    <w:rsid w:val="000B16D2"/>
    <w:rsid w:val="000B16EE"/>
    <w:rsid w:val="000B17D5"/>
    <w:rsid w:val="000B1AA7"/>
    <w:rsid w:val="000B1C4C"/>
    <w:rsid w:val="000B1DDC"/>
    <w:rsid w:val="000B1FC1"/>
    <w:rsid w:val="000B245F"/>
    <w:rsid w:val="000B291C"/>
    <w:rsid w:val="000B2AC3"/>
    <w:rsid w:val="000B3066"/>
    <w:rsid w:val="000B35F8"/>
    <w:rsid w:val="000B35FD"/>
    <w:rsid w:val="000B3727"/>
    <w:rsid w:val="000B37E2"/>
    <w:rsid w:val="000B3949"/>
    <w:rsid w:val="000B3957"/>
    <w:rsid w:val="000B3CA5"/>
    <w:rsid w:val="000B45B5"/>
    <w:rsid w:val="000B49B4"/>
    <w:rsid w:val="000B4BF0"/>
    <w:rsid w:val="000B4E3B"/>
    <w:rsid w:val="000B50AB"/>
    <w:rsid w:val="000B5198"/>
    <w:rsid w:val="000B5D72"/>
    <w:rsid w:val="000B62D9"/>
    <w:rsid w:val="000B671E"/>
    <w:rsid w:val="000B6730"/>
    <w:rsid w:val="000B6862"/>
    <w:rsid w:val="000B687C"/>
    <w:rsid w:val="000B699B"/>
    <w:rsid w:val="000B6B82"/>
    <w:rsid w:val="000B718F"/>
    <w:rsid w:val="000B78CA"/>
    <w:rsid w:val="000B7D3B"/>
    <w:rsid w:val="000B7E33"/>
    <w:rsid w:val="000B7F4F"/>
    <w:rsid w:val="000B7F94"/>
    <w:rsid w:val="000C0019"/>
    <w:rsid w:val="000C036B"/>
    <w:rsid w:val="000C0372"/>
    <w:rsid w:val="000C04BB"/>
    <w:rsid w:val="000C1265"/>
    <w:rsid w:val="000C148C"/>
    <w:rsid w:val="000C1594"/>
    <w:rsid w:val="000C1618"/>
    <w:rsid w:val="000C1D0E"/>
    <w:rsid w:val="000C2289"/>
    <w:rsid w:val="000C25E7"/>
    <w:rsid w:val="000C2742"/>
    <w:rsid w:val="000C28F1"/>
    <w:rsid w:val="000C2DFB"/>
    <w:rsid w:val="000C3310"/>
    <w:rsid w:val="000C35C0"/>
    <w:rsid w:val="000C4069"/>
    <w:rsid w:val="000C406F"/>
    <w:rsid w:val="000C43AE"/>
    <w:rsid w:val="000C46AA"/>
    <w:rsid w:val="000C472E"/>
    <w:rsid w:val="000C4758"/>
    <w:rsid w:val="000C4930"/>
    <w:rsid w:val="000C4DF4"/>
    <w:rsid w:val="000C4EC7"/>
    <w:rsid w:val="000C5178"/>
    <w:rsid w:val="000C573B"/>
    <w:rsid w:val="000C64E8"/>
    <w:rsid w:val="000C680C"/>
    <w:rsid w:val="000C695E"/>
    <w:rsid w:val="000C6984"/>
    <w:rsid w:val="000C6BE3"/>
    <w:rsid w:val="000C72D4"/>
    <w:rsid w:val="000C74E8"/>
    <w:rsid w:val="000C78BA"/>
    <w:rsid w:val="000C7D73"/>
    <w:rsid w:val="000C7DF9"/>
    <w:rsid w:val="000C7E78"/>
    <w:rsid w:val="000D009A"/>
    <w:rsid w:val="000D0498"/>
    <w:rsid w:val="000D07EF"/>
    <w:rsid w:val="000D084D"/>
    <w:rsid w:val="000D0A94"/>
    <w:rsid w:val="000D0C63"/>
    <w:rsid w:val="000D0E45"/>
    <w:rsid w:val="000D0FF8"/>
    <w:rsid w:val="000D10E2"/>
    <w:rsid w:val="000D1235"/>
    <w:rsid w:val="000D1427"/>
    <w:rsid w:val="000D14A2"/>
    <w:rsid w:val="000D15F3"/>
    <w:rsid w:val="000D1915"/>
    <w:rsid w:val="000D2189"/>
    <w:rsid w:val="000D265E"/>
    <w:rsid w:val="000D28D9"/>
    <w:rsid w:val="000D2946"/>
    <w:rsid w:val="000D2BB0"/>
    <w:rsid w:val="000D2CA5"/>
    <w:rsid w:val="000D318F"/>
    <w:rsid w:val="000D31C8"/>
    <w:rsid w:val="000D31CA"/>
    <w:rsid w:val="000D3427"/>
    <w:rsid w:val="000D34C3"/>
    <w:rsid w:val="000D36A1"/>
    <w:rsid w:val="000D380D"/>
    <w:rsid w:val="000D3FA3"/>
    <w:rsid w:val="000D3FD1"/>
    <w:rsid w:val="000D41D7"/>
    <w:rsid w:val="000D4308"/>
    <w:rsid w:val="000D4372"/>
    <w:rsid w:val="000D4489"/>
    <w:rsid w:val="000D49B3"/>
    <w:rsid w:val="000D4A54"/>
    <w:rsid w:val="000D4B71"/>
    <w:rsid w:val="000D5003"/>
    <w:rsid w:val="000D5DDB"/>
    <w:rsid w:val="000D5ED8"/>
    <w:rsid w:val="000D6094"/>
    <w:rsid w:val="000D6D4A"/>
    <w:rsid w:val="000D6D72"/>
    <w:rsid w:val="000D6FD4"/>
    <w:rsid w:val="000D7028"/>
    <w:rsid w:val="000D70B5"/>
    <w:rsid w:val="000D7599"/>
    <w:rsid w:val="000D7746"/>
    <w:rsid w:val="000D7EBB"/>
    <w:rsid w:val="000E01A7"/>
    <w:rsid w:val="000E0845"/>
    <w:rsid w:val="000E0BE7"/>
    <w:rsid w:val="000E0C13"/>
    <w:rsid w:val="000E0D12"/>
    <w:rsid w:val="000E0DA6"/>
    <w:rsid w:val="000E0DEE"/>
    <w:rsid w:val="000E0E04"/>
    <w:rsid w:val="000E1AB6"/>
    <w:rsid w:val="000E1AE3"/>
    <w:rsid w:val="000E1BB3"/>
    <w:rsid w:val="000E1C27"/>
    <w:rsid w:val="000E1D13"/>
    <w:rsid w:val="000E1EB2"/>
    <w:rsid w:val="000E1FED"/>
    <w:rsid w:val="000E20CB"/>
    <w:rsid w:val="000E24D2"/>
    <w:rsid w:val="000E26BC"/>
    <w:rsid w:val="000E3107"/>
    <w:rsid w:val="000E3148"/>
    <w:rsid w:val="000E3727"/>
    <w:rsid w:val="000E38BB"/>
    <w:rsid w:val="000E3AEE"/>
    <w:rsid w:val="000E3B54"/>
    <w:rsid w:val="000E44F8"/>
    <w:rsid w:val="000E46DC"/>
    <w:rsid w:val="000E4805"/>
    <w:rsid w:val="000E48E2"/>
    <w:rsid w:val="000E4BCD"/>
    <w:rsid w:val="000E4E80"/>
    <w:rsid w:val="000E5473"/>
    <w:rsid w:val="000E5503"/>
    <w:rsid w:val="000E56FB"/>
    <w:rsid w:val="000E585F"/>
    <w:rsid w:val="000E5A57"/>
    <w:rsid w:val="000E5AD4"/>
    <w:rsid w:val="000E5DB8"/>
    <w:rsid w:val="000E5E82"/>
    <w:rsid w:val="000E5F4E"/>
    <w:rsid w:val="000E6332"/>
    <w:rsid w:val="000E6569"/>
    <w:rsid w:val="000E6742"/>
    <w:rsid w:val="000E6EC3"/>
    <w:rsid w:val="000E7153"/>
    <w:rsid w:val="000E71F2"/>
    <w:rsid w:val="000E72CC"/>
    <w:rsid w:val="000E73B0"/>
    <w:rsid w:val="000E7662"/>
    <w:rsid w:val="000E7A89"/>
    <w:rsid w:val="000E7B2D"/>
    <w:rsid w:val="000E7F1B"/>
    <w:rsid w:val="000F0033"/>
    <w:rsid w:val="000F04FF"/>
    <w:rsid w:val="000F0678"/>
    <w:rsid w:val="000F086A"/>
    <w:rsid w:val="000F121C"/>
    <w:rsid w:val="000F19BA"/>
    <w:rsid w:val="000F1B24"/>
    <w:rsid w:val="000F1C83"/>
    <w:rsid w:val="000F2008"/>
    <w:rsid w:val="000F22AB"/>
    <w:rsid w:val="000F2838"/>
    <w:rsid w:val="000F2C6B"/>
    <w:rsid w:val="000F390B"/>
    <w:rsid w:val="000F3E79"/>
    <w:rsid w:val="000F50E1"/>
    <w:rsid w:val="000F52A3"/>
    <w:rsid w:val="000F53FC"/>
    <w:rsid w:val="000F550A"/>
    <w:rsid w:val="000F57D7"/>
    <w:rsid w:val="000F5927"/>
    <w:rsid w:val="000F596F"/>
    <w:rsid w:val="000F59BB"/>
    <w:rsid w:val="000F5E6B"/>
    <w:rsid w:val="000F68AB"/>
    <w:rsid w:val="000F6A28"/>
    <w:rsid w:val="000F6AA4"/>
    <w:rsid w:val="000F6AF0"/>
    <w:rsid w:val="000F6B08"/>
    <w:rsid w:val="000F6DFE"/>
    <w:rsid w:val="000F6E19"/>
    <w:rsid w:val="000F6FE4"/>
    <w:rsid w:val="000F7150"/>
    <w:rsid w:val="000F71FE"/>
    <w:rsid w:val="000F7212"/>
    <w:rsid w:val="000F7298"/>
    <w:rsid w:val="000F770B"/>
    <w:rsid w:val="000F78F2"/>
    <w:rsid w:val="000F7BD4"/>
    <w:rsid w:val="000F7C06"/>
    <w:rsid w:val="00100096"/>
    <w:rsid w:val="001000EF"/>
    <w:rsid w:val="00100248"/>
    <w:rsid w:val="00100B51"/>
    <w:rsid w:val="00101A78"/>
    <w:rsid w:val="00101C29"/>
    <w:rsid w:val="00101D3A"/>
    <w:rsid w:val="0010278F"/>
    <w:rsid w:val="00102A4D"/>
    <w:rsid w:val="00102B39"/>
    <w:rsid w:val="0010322B"/>
    <w:rsid w:val="00103246"/>
    <w:rsid w:val="0010345C"/>
    <w:rsid w:val="001038FF"/>
    <w:rsid w:val="00103FD0"/>
    <w:rsid w:val="001042A7"/>
    <w:rsid w:val="00104470"/>
    <w:rsid w:val="001044F3"/>
    <w:rsid w:val="001047C6"/>
    <w:rsid w:val="00104A38"/>
    <w:rsid w:val="00104F06"/>
    <w:rsid w:val="00105345"/>
    <w:rsid w:val="0010558C"/>
    <w:rsid w:val="0010570C"/>
    <w:rsid w:val="0010586A"/>
    <w:rsid w:val="00105BB8"/>
    <w:rsid w:val="00105E9B"/>
    <w:rsid w:val="00105F05"/>
    <w:rsid w:val="00105FD6"/>
    <w:rsid w:val="001061FA"/>
    <w:rsid w:val="001067FF"/>
    <w:rsid w:val="00106D94"/>
    <w:rsid w:val="00106F68"/>
    <w:rsid w:val="0010722E"/>
    <w:rsid w:val="00107608"/>
    <w:rsid w:val="00107D8F"/>
    <w:rsid w:val="00107DDA"/>
    <w:rsid w:val="001109DC"/>
    <w:rsid w:val="001112BE"/>
    <w:rsid w:val="00111675"/>
    <w:rsid w:val="00111A8C"/>
    <w:rsid w:val="00111EF2"/>
    <w:rsid w:val="00111FAE"/>
    <w:rsid w:val="0011218B"/>
    <w:rsid w:val="00112450"/>
    <w:rsid w:val="00112B75"/>
    <w:rsid w:val="00112BF0"/>
    <w:rsid w:val="00113044"/>
    <w:rsid w:val="00113242"/>
    <w:rsid w:val="00113593"/>
    <w:rsid w:val="00113F75"/>
    <w:rsid w:val="001140CF"/>
    <w:rsid w:val="00114432"/>
    <w:rsid w:val="0011497A"/>
    <w:rsid w:val="00114A7B"/>
    <w:rsid w:val="00114D54"/>
    <w:rsid w:val="00114E3B"/>
    <w:rsid w:val="00114E62"/>
    <w:rsid w:val="0011519C"/>
    <w:rsid w:val="0011525F"/>
    <w:rsid w:val="0011584A"/>
    <w:rsid w:val="00115FF9"/>
    <w:rsid w:val="001160E2"/>
    <w:rsid w:val="001165F2"/>
    <w:rsid w:val="00116708"/>
    <w:rsid w:val="00116C6C"/>
    <w:rsid w:val="001177BE"/>
    <w:rsid w:val="0011786C"/>
    <w:rsid w:val="001179BA"/>
    <w:rsid w:val="00117C99"/>
    <w:rsid w:val="00117F17"/>
    <w:rsid w:val="00117FB2"/>
    <w:rsid w:val="00117FDA"/>
    <w:rsid w:val="00120060"/>
    <w:rsid w:val="001200E5"/>
    <w:rsid w:val="001203E8"/>
    <w:rsid w:val="001205F1"/>
    <w:rsid w:val="00120769"/>
    <w:rsid w:val="0012090B"/>
    <w:rsid w:val="00120A13"/>
    <w:rsid w:val="001211FE"/>
    <w:rsid w:val="001214EC"/>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7C7"/>
    <w:rsid w:val="00125821"/>
    <w:rsid w:val="00125871"/>
    <w:rsid w:val="001262B7"/>
    <w:rsid w:val="00126452"/>
    <w:rsid w:val="001264A2"/>
    <w:rsid w:val="00126CE2"/>
    <w:rsid w:val="00126ED6"/>
    <w:rsid w:val="0012702B"/>
    <w:rsid w:val="001271FB"/>
    <w:rsid w:val="001274F4"/>
    <w:rsid w:val="001275CB"/>
    <w:rsid w:val="00127626"/>
    <w:rsid w:val="00127901"/>
    <w:rsid w:val="001279EF"/>
    <w:rsid w:val="00127F18"/>
    <w:rsid w:val="00127F31"/>
    <w:rsid w:val="001300D3"/>
    <w:rsid w:val="0013017C"/>
    <w:rsid w:val="00130371"/>
    <w:rsid w:val="001304A5"/>
    <w:rsid w:val="0013076A"/>
    <w:rsid w:val="001309A4"/>
    <w:rsid w:val="00130ABA"/>
    <w:rsid w:val="00130D70"/>
    <w:rsid w:val="00130F5A"/>
    <w:rsid w:val="001311F3"/>
    <w:rsid w:val="00131948"/>
    <w:rsid w:val="00131D33"/>
    <w:rsid w:val="001323D9"/>
    <w:rsid w:val="0013247B"/>
    <w:rsid w:val="001324D4"/>
    <w:rsid w:val="001327C7"/>
    <w:rsid w:val="001328A7"/>
    <w:rsid w:val="00132A10"/>
    <w:rsid w:val="00132C7A"/>
    <w:rsid w:val="00133108"/>
    <w:rsid w:val="00133679"/>
    <w:rsid w:val="00133A51"/>
    <w:rsid w:val="00134355"/>
    <w:rsid w:val="00134578"/>
    <w:rsid w:val="0013460A"/>
    <w:rsid w:val="0013460F"/>
    <w:rsid w:val="00134762"/>
    <w:rsid w:val="00134B0C"/>
    <w:rsid w:val="00134E6A"/>
    <w:rsid w:val="00134F8C"/>
    <w:rsid w:val="0013506F"/>
    <w:rsid w:val="001353DD"/>
    <w:rsid w:val="001354C0"/>
    <w:rsid w:val="00135833"/>
    <w:rsid w:val="0013604F"/>
    <w:rsid w:val="0013707E"/>
    <w:rsid w:val="0013710B"/>
    <w:rsid w:val="00137202"/>
    <w:rsid w:val="0013730A"/>
    <w:rsid w:val="00137386"/>
    <w:rsid w:val="0013769F"/>
    <w:rsid w:val="00137A54"/>
    <w:rsid w:val="00137F50"/>
    <w:rsid w:val="0014048A"/>
    <w:rsid w:val="00140990"/>
    <w:rsid w:val="001409B3"/>
    <w:rsid w:val="001409F4"/>
    <w:rsid w:val="00140A17"/>
    <w:rsid w:val="00140CB2"/>
    <w:rsid w:val="00140D5F"/>
    <w:rsid w:val="00140F86"/>
    <w:rsid w:val="00141087"/>
    <w:rsid w:val="00141490"/>
    <w:rsid w:val="00141516"/>
    <w:rsid w:val="00141AB1"/>
    <w:rsid w:val="00142127"/>
    <w:rsid w:val="001424BD"/>
    <w:rsid w:val="00142A68"/>
    <w:rsid w:val="00142CF2"/>
    <w:rsid w:val="00142D2E"/>
    <w:rsid w:val="00142E83"/>
    <w:rsid w:val="00142FC0"/>
    <w:rsid w:val="00143494"/>
    <w:rsid w:val="0014350A"/>
    <w:rsid w:val="001436AE"/>
    <w:rsid w:val="00143BA8"/>
    <w:rsid w:val="00143BB1"/>
    <w:rsid w:val="00143E35"/>
    <w:rsid w:val="00143E39"/>
    <w:rsid w:val="00143FFD"/>
    <w:rsid w:val="001440E2"/>
    <w:rsid w:val="001441A2"/>
    <w:rsid w:val="00144B0B"/>
    <w:rsid w:val="0014516C"/>
    <w:rsid w:val="001451B5"/>
    <w:rsid w:val="00145949"/>
    <w:rsid w:val="001465E7"/>
    <w:rsid w:val="00146612"/>
    <w:rsid w:val="00146915"/>
    <w:rsid w:val="00146A04"/>
    <w:rsid w:val="00146C9A"/>
    <w:rsid w:val="00146D79"/>
    <w:rsid w:val="001474FD"/>
    <w:rsid w:val="001477B0"/>
    <w:rsid w:val="00147B29"/>
    <w:rsid w:val="00150083"/>
    <w:rsid w:val="001501B3"/>
    <w:rsid w:val="0015090C"/>
    <w:rsid w:val="00150A86"/>
    <w:rsid w:val="00150A8A"/>
    <w:rsid w:val="00150F27"/>
    <w:rsid w:val="00151687"/>
    <w:rsid w:val="0015177B"/>
    <w:rsid w:val="00151B6F"/>
    <w:rsid w:val="00151CB4"/>
    <w:rsid w:val="00151DF7"/>
    <w:rsid w:val="0015241C"/>
    <w:rsid w:val="00152A41"/>
    <w:rsid w:val="00153089"/>
    <w:rsid w:val="0015355D"/>
    <w:rsid w:val="001535C3"/>
    <w:rsid w:val="00153B40"/>
    <w:rsid w:val="00153B9D"/>
    <w:rsid w:val="001543C3"/>
    <w:rsid w:val="001549E4"/>
    <w:rsid w:val="00154B63"/>
    <w:rsid w:val="00154F31"/>
    <w:rsid w:val="00154FCD"/>
    <w:rsid w:val="00155237"/>
    <w:rsid w:val="00155279"/>
    <w:rsid w:val="0015534D"/>
    <w:rsid w:val="001554E4"/>
    <w:rsid w:val="00155598"/>
    <w:rsid w:val="00155859"/>
    <w:rsid w:val="00155B25"/>
    <w:rsid w:val="00155CD3"/>
    <w:rsid w:val="001562DD"/>
    <w:rsid w:val="0015635F"/>
    <w:rsid w:val="001563CE"/>
    <w:rsid w:val="001569A4"/>
    <w:rsid w:val="00156AF2"/>
    <w:rsid w:val="00156B29"/>
    <w:rsid w:val="00156B8F"/>
    <w:rsid w:val="00156C05"/>
    <w:rsid w:val="00156D8F"/>
    <w:rsid w:val="00156DD2"/>
    <w:rsid w:val="00156ED3"/>
    <w:rsid w:val="001573F7"/>
    <w:rsid w:val="0015767A"/>
    <w:rsid w:val="00157A46"/>
    <w:rsid w:val="00157DF0"/>
    <w:rsid w:val="0016011B"/>
    <w:rsid w:val="00160836"/>
    <w:rsid w:val="00160866"/>
    <w:rsid w:val="00160998"/>
    <w:rsid w:val="00160A78"/>
    <w:rsid w:val="00161101"/>
    <w:rsid w:val="001613DD"/>
    <w:rsid w:val="00161704"/>
    <w:rsid w:val="00161893"/>
    <w:rsid w:val="00161C28"/>
    <w:rsid w:val="00161CB3"/>
    <w:rsid w:val="00161F7B"/>
    <w:rsid w:val="001627D2"/>
    <w:rsid w:val="00162A95"/>
    <w:rsid w:val="0016333A"/>
    <w:rsid w:val="001639CF"/>
    <w:rsid w:val="00163A6D"/>
    <w:rsid w:val="00163DD8"/>
    <w:rsid w:val="00164468"/>
    <w:rsid w:val="00164581"/>
    <w:rsid w:val="00164982"/>
    <w:rsid w:val="00164EF3"/>
    <w:rsid w:val="001650DE"/>
    <w:rsid w:val="001654FD"/>
    <w:rsid w:val="00165CF8"/>
    <w:rsid w:val="00165ECC"/>
    <w:rsid w:val="001660ED"/>
    <w:rsid w:val="001661B8"/>
    <w:rsid w:val="001662BD"/>
    <w:rsid w:val="00166317"/>
    <w:rsid w:val="0016634E"/>
    <w:rsid w:val="0016638C"/>
    <w:rsid w:val="00166407"/>
    <w:rsid w:val="0016640A"/>
    <w:rsid w:val="00166680"/>
    <w:rsid w:val="001666A4"/>
    <w:rsid w:val="00167025"/>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782"/>
    <w:rsid w:val="00171E2B"/>
    <w:rsid w:val="00171E36"/>
    <w:rsid w:val="00171EAA"/>
    <w:rsid w:val="0017274B"/>
    <w:rsid w:val="00172A06"/>
    <w:rsid w:val="00172B1A"/>
    <w:rsid w:val="00172C96"/>
    <w:rsid w:val="00172E2F"/>
    <w:rsid w:val="00172EC9"/>
    <w:rsid w:val="00172FBF"/>
    <w:rsid w:val="001734AF"/>
    <w:rsid w:val="001734B2"/>
    <w:rsid w:val="0017380D"/>
    <w:rsid w:val="00173B04"/>
    <w:rsid w:val="00174007"/>
    <w:rsid w:val="00174585"/>
    <w:rsid w:val="001746C7"/>
    <w:rsid w:val="00174751"/>
    <w:rsid w:val="00174913"/>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303"/>
    <w:rsid w:val="00180FA1"/>
    <w:rsid w:val="00180FF1"/>
    <w:rsid w:val="00181083"/>
    <w:rsid w:val="00181317"/>
    <w:rsid w:val="001814AB"/>
    <w:rsid w:val="001815DB"/>
    <w:rsid w:val="001822AB"/>
    <w:rsid w:val="0018237F"/>
    <w:rsid w:val="00182402"/>
    <w:rsid w:val="0018255A"/>
    <w:rsid w:val="00182AE1"/>
    <w:rsid w:val="00183065"/>
    <w:rsid w:val="00183A81"/>
    <w:rsid w:val="00183CAA"/>
    <w:rsid w:val="00183F5D"/>
    <w:rsid w:val="00183FD0"/>
    <w:rsid w:val="001845C6"/>
    <w:rsid w:val="001845F2"/>
    <w:rsid w:val="0018465F"/>
    <w:rsid w:val="00184E23"/>
    <w:rsid w:val="00184E5F"/>
    <w:rsid w:val="00184EE1"/>
    <w:rsid w:val="00184FCE"/>
    <w:rsid w:val="001850CD"/>
    <w:rsid w:val="00185517"/>
    <w:rsid w:val="00185680"/>
    <w:rsid w:val="00185E6E"/>
    <w:rsid w:val="00185EA2"/>
    <w:rsid w:val="00185F25"/>
    <w:rsid w:val="001864D8"/>
    <w:rsid w:val="00186902"/>
    <w:rsid w:val="00186BE0"/>
    <w:rsid w:val="00187765"/>
    <w:rsid w:val="001878F3"/>
    <w:rsid w:val="00187BF0"/>
    <w:rsid w:val="00190123"/>
    <w:rsid w:val="00190246"/>
    <w:rsid w:val="001904B4"/>
    <w:rsid w:val="00190549"/>
    <w:rsid w:val="00190885"/>
    <w:rsid w:val="00190CC9"/>
    <w:rsid w:val="00190E08"/>
    <w:rsid w:val="0019115F"/>
    <w:rsid w:val="00191313"/>
    <w:rsid w:val="001915D9"/>
    <w:rsid w:val="001916A4"/>
    <w:rsid w:val="00191867"/>
    <w:rsid w:val="00191B07"/>
    <w:rsid w:val="00191B0E"/>
    <w:rsid w:val="00192024"/>
    <w:rsid w:val="0019219D"/>
    <w:rsid w:val="00192E2D"/>
    <w:rsid w:val="001930D6"/>
    <w:rsid w:val="00193197"/>
    <w:rsid w:val="001932E5"/>
    <w:rsid w:val="00193302"/>
    <w:rsid w:val="0019341D"/>
    <w:rsid w:val="00193503"/>
    <w:rsid w:val="001936D6"/>
    <w:rsid w:val="001936F4"/>
    <w:rsid w:val="0019423A"/>
    <w:rsid w:val="001948B2"/>
    <w:rsid w:val="00194CB9"/>
    <w:rsid w:val="00194EFA"/>
    <w:rsid w:val="00194F21"/>
    <w:rsid w:val="0019512C"/>
    <w:rsid w:val="001955DF"/>
    <w:rsid w:val="0019577B"/>
    <w:rsid w:val="00195871"/>
    <w:rsid w:val="00195F30"/>
    <w:rsid w:val="001963E4"/>
    <w:rsid w:val="001964B9"/>
    <w:rsid w:val="001965D2"/>
    <w:rsid w:val="001966F0"/>
    <w:rsid w:val="00196747"/>
    <w:rsid w:val="0019717C"/>
    <w:rsid w:val="00197272"/>
    <w:rsid w:val="001972D4"/>
    <w:rsid w:val="001974CD"/>
    <w:rsid w:val="00197712"/>
    <w:rsid w:val="00197764"/>
    <w:rsid w:val="001978A0"/>
    <w:rsid w:val="001978CF"/>
    <w:rsid w:val="00197F91"/>
    <w:rsid w:val="001A0240"/>
    <w:rsid w:val="001A0389"/>
    <w:rsid w:val="001A0406"/>
    <w:rsid w:val="001A07C8"/>
    <w:rsid w:val="001A0873"/>
    <w:rsid w:val="001A0954"/>
    <w:rsid w:val="001A1116"/>
    <w:rsid w:val="001A1633"/>
    <w:rsid w:val="001A1658"/>
    <w:rsid w:val="001A170B"/>
    <w:rsid w:val="001A18A8"/>
    <w:rsid w:val="001A1E59"/>
    <w:rsid w:val="001A1EC2"/>
    <w:rsid w:val="001A2119"/>
    <w:rsid w:val="001A2148"/>
    <w:rsid w:val="001A2169"/>
    <w:rsid w:val="001A2578"/>
    <w:rsid w:val="001A28DB"/>
    <w:rsid w:val="001A2A78"/>
    <w:rsid w:val="001A2AA5"/>
    <w:rsid w:val="001A2C20"/>
    <w:rsid w:val="001A2E70"/>
    <w:rsid w:val="001A301F"/>
    <w:rsid w:val="001A3557"/>
    <w:rsid w:val="001A373A"/>
    <w:rsid w:val="001A3B77"/>
    <w:rsid w:val="001A3CFA"/>
    <w:rsid w:val="001A3E29"/>
    <w:rsid w:val="001A472F"/>
    <w:rsid w:val="001A4981"/>
    <w:rsid w:val="001A4B14"/>
    <w:rsid w:val="001A50CC"/>
    <w:rsid w:val="001A5117"/>
    <w:rsid w:val="001A5224"/>
    <w:rsid w:val="001A5391"/>
    <w:rsid w:val="001A53AA"/>
    <w:rsid w:val="001A586D"/>
    <w:rsid w:val="001A5DFE"/>
    <w:rsid w:val="001A6041"/>
    <w:rsid w:val="001A60F9"/>
    <w:rsid w:val="001A6164"/>
    <w:rsid w:val="001A62DF"/>
    <w:rsid w:val="001A6560"/>
    <w:rsid w:val="001A67AF"/>
    <w:rsid w:val="001A6A83"/>
    <w:rsid w:val="001A6D6E"/>
    <w:rsid w:val="001A6DCD"/>
    <w:rsid w:val="001A6F70"/>
    <w:rsid w:val="001A7630"/>
    <w:rsid w:val="001A7685"/>
    <w:rsid w:val="001A7795"/>
    <w:rsid w:val="001A77FB"/>
    <w:rsid w:val="001A7B05"/>
    <w:rsid w:val="001A7D9E"/>
    <w:rsid w:val="001B0390"/>
    <w:rsid w:val="001B0789"/>
    <w:rsid w:val="001B084D"/>
    <w:rsid w:val="001B10C1"/>
    <w:rsid w:val="001B12BB"/>
    <w:rsid w:val="001B1334"/>
    <w:rsid w:val="001B13D6"/>
    <w:rsid w:val="001B1696"/>
    <w:rsid w:val="001B1A20"/>
    <w:rsid w:val="001B1D79"/>
    <w:rsid w:val="001B2063"/>
    <w:rsid w:val="001B20C9"/>
    <w:rsid w:val="001B247B"/>
    <w:rsid w:val="001B28F5"/>
    <w:rsid w:val="001B2987"/>
    <w:rsid w:val="001B2BDC"/>
    <w:rsid w:val="001B2D5F"/>
    <w:rsid w:val="001B3245"/>
    <w:rsid w:val="001B32A5"/>
    <w:rsid w:val="001B3618"/>
    <w:rsid w:val="001B36D6"/>
    <w:rsid w:val="001B38D3"/>
    <w:rsid w:val="001B3CB6"/>
    <w:rsid w:val="001B3FE0"/>
    <w:rsid w:val="001B424F"/>
    <w:rsid w:val="001B4338"/>
    <w:rsid w:val="001B4421"/>
    <w:rsid w:val="001B4C4F"/>
    <w:rsid w:val="001B4C86"/>
    <w:rsid w:val="001B4D06"/>
    <w:rsid w:val="001B5791"/>
    <w:rsid w:val="001B57F5"/>
    <w:rsid w:val="001B58A9"/>
    <w:rsid w:val="001B5BE9"/>
    <w:rsid w:val="001B601F"/>
    <w:rsid w:val="001B69CA"/>
    <w:rsid w:val="001B6D06"/>
    <w:rsid w:val="001B6D70"/>
    <w:rsid w:val="001B700C"/>
    <w:rsid w:val="001B7420"/>
    <w:rsid w:val="001B778F"/>
    <w:rsid w:val="001B7F5E"/>
    <w:rsid w:val="001C01BE"/>
    <w:rsid w:val="001C026F"/>
    <w:rsid w:val="001C04D0"/>
    <w:rsid w:val="001C06CF"/>
    <w:rsid w:val="001C09B9"/>
    <w:rsid w:val="001C09D3"/>
    <w:rsid w:val="001C0DD2"/>
    <w:rsid w:val="001C0DF5"/>
    <w:rsid w:val="001C0EA3"/>
    <w:rsid w:val="001C0FB7"/>
    <w:rsid w:val="001C14FF"/>
    <w:rsid w:val="001C15AE"/>
    <w:rsid w:val="001C197D"/>
    <w:rsid w:val="001C1EFF"/>
    <w:rsid w:val="001C20CD"/>
    <w:rsid w:val="001C23E8"/>
    <w:rsid w:val="001C25D2"/>
    <w:rsid w:val="001C2A12"/>
    <w:rsid w:val="001C2D2B"/>
    <w:rsid w:val="001C2D41"/>
    <w:rsid w:val="001C2E04"/>
    <w:rsid w:val="001C308F"/>
    <w:rsid w:val="001C3202"/>
    <w:rsid w:val="001C3514"/>
    <w:rsid w:val="001C4173"/>
    <w:rsid w:val="001C432A"/>
    <w:rsid w:val="001C445D"/>
    <w:rsid w:val="001C48A0"/>
    <w:rsid w:val="001C49AF"/>
    <w:rsid w:val="001C4D70"/>
    <w:rsid w:val="001C4ECB"/>
    <w:rsid w:val="001C529C"/>
    <w:rsid w:val="001C5398"/>
    <w:rsid w:val="001C552A"/>
    <w:rsid w:val="001C57F8"/>
    <w:rsid w:val="001C59E4"/>
    <w:rsid w:val="001C5CE0"/>
    <w:rsid w:val="001C6103"/>
    <w:rsid w:val="001C6DB1"/>
    <w:rsid w:val="001C6DB7"/>
    <w:rsid w:val="001C6DD0"/>
    <w:rsid w:val="001C6E1D"/>
    <w:rsid w:val="001C6E2F"/>
    <w:rsid w:val="001C7087"/>
    <w:rsid w:val="001C71F9"/>
    <w:rsid w:val="001C7607"/>
    <w:rsid w:val="001C771A"/>
    <w:rsid w:val="001C7EA8"/>
    <w:rsid w:val="001C7F8E"/>
    <w:rsid w:val="001D00D0"/>
    <w:rsid w:val="001D0758"/>
    <w:rsid w:val="001D0FD9"/>
    <w:rsid w:val="001D1362"/>
    <w:rsid w:val="001D147A"/>
    <w:rsid w:val="001D1783"/>
    <w:rsid w:val="001D179E"/>
    <w:rsid w:val="001D19BE"/>
    <w:rsid w:val="001D2165"/>
    <w:rsid w:val="001D2295"/>
    <w:rsid w:val="001D2388"/>
    <w:rsid w:val="001D256D"/>
    <w:rsid w:val="001D25ED"/>
    <w:rsid w:val="001D2845"/>
    <w:rsid w:val="001D28BF"/>
    <w:rsid w:val="001D2951"/>
    <w:rsid w:val="001D2CDE"/>
    <w:rsid w:val="001D2D15"/>
    <w:rsid w:val="001D30AD"/>
    <w:rsid w:val="001D3572"/>
    <w:rsid w:val="001D3FA1"/>
    <w:rsid w:val="001D424C"/>
    <w:rsid w:val="001D4251"/>
    <w:rsid w:val="001D490C"/>
    <w:rsid w:val="001D4A97"/>
    <w:rsid w:val="001D4E62"/>
    <w:rsid w:val="001D4EF2"/>
    <w:rsid w:val="001D514B"/>
    <w:rsid w:val="001D51D0"/>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3E1"/>
    <w:rsid w:val="001E0408"/>
    <w:rsid w:val="001E04E7"/>
    <w:rsid w:val="001E0502"/>
    <w:rsid w:val="001E0988"/>
    <w:rsid w:val="001E0D56"/>
    <w:rsid w:val="001E0E59"/>
    <w:rsid w:val="001E10D4"/>
    <w:rsid w:val="001E1647"/>
    <w:rsid w:val="001E1BA1"/>
    <w:rsid w:val="001E1D2B"/>
    <w:rsid w:val="001E1D61"/>
    <w:rsid w:val="001E1DE5"/>
    <w:rsid w:val="001E2557"/>
    <w:rsid w:val="001E28A4"/>
    <w:rsid w:val="001E2EA9"/>
    <w:rsid w:val="001E302E"/>
    <w:rsid w:val="001E324C"/>
    <w:rsid w:val="001E3576"/>
    <w:rsid w:val="001E3CAA"/>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6EF5"/>
    <w:rsid w:val="001E7431"/>
    <w:rsid w:val="001E7C26"/>
    <w:rsid w:val="001E7E9E"/>
    <w:rsid w:val="001F000B"/>
    <w:rsid w:val="001F02CF"/>
    <w:rsid w:val="001F02F2"/>
    <w:rsid w:val="001F0330"/>
    <w:rsid w:val="001F0354"/>
    <w:rsid w:val="001F044E"/>
    <w:rsid w:val="001F05AC"/>
    <w:rsid w:val="001F0E5D"/>
    <w:rsid w:val="001F0FA6"/>
    <w:rsid w:val="001F1050"/>
    <w:rsid w:val="001F1104"/>
    <w:rsid w:val="001F1128"/>
    <w:rsid w:val="001F192A"/>
    <w:rsid w:val="001F1EAF"/>
    <w:rsid w:val="001F22ED"/>
    <w:rsid w:val="001F24A7"/>
    <w:rsid w:val="001F258A"/>
    <w:rsid w:val="001F2EB0"/>
    <w:rsid w:val="001F2FD6"/>
    <w:rsid w:val="001F320E"/>
    <w:rsid w:val="001F32F2"/>
    <w:rsid w:val="001F3736"/>
    <w:rsid w:val="001F383F"/>
    <w:rsid w:val="001F3E51"/>
    <w:rsid w:val="001F42E8"/>
    <w:rsid w:val="001F434E"/>
    <w:rsid w:val="001F483C"/>
    <w:rsid w:val="001F4866"/>
    <w:rsid w:val="001F49C9"/>
    <w:rsid w:val="001F4A63"/>
    <w:rsid w:val="001F4BD2"/>
    <w:rsid w:val="001F4CA0"/>
    <w:rsid w:val="001F4F3C"/>
    <w:rsid w:val="001F50B2"/>
    <w:rsid w:val="001F521A"/>
    <w:rsid w:val="001F538F"/>
    <w:rsid w:val="001F5503"/>
    <w:rsid w:val="001F59F1"/>
    <w:rsid w:val="001F6443"/>
    <w:rsid w:val="001F6902"/>
    <w:rsid w:val="001F6A06"/>
    <w:rsid w:val="001F6BFC"/>
    <w:rsid w:val="001F6C2B"/>
    <w:rsid w:val="001F6E2B"/>
    <w:rsid w:val="001F7275"/>
    <w:rsid w:val="00200305"/>
    <w:rsid w:val="0020043C"/>
    <w:rsid w:val="00200BA8"/>
    <w:rsid w:val="00201197"/>
    <w:rsid w:val="0020121A"/>
    <w:rsid w:val="002016C4"/>
    <w:rsid w:val="00201917"/>
    <w:rsid w:val="0020212A"/>
    <w:rsid w:val="002023B2"/>
    <w:rsid w:val="002024CF"/>
    <w:rsid w:val="00202591"/>
    <w:rsid w:val="00202662"/>
    <w:rsid w:val="00202675"/>
    <w:rsid w:val="002029DB"/>
    <w:rsid w:val="00202B19"/>
    <w:rsid w:val="00202E4F"/>
    <w:rsid w:val="002030F6"/>
    <w:rsid w:val="002030FA"/>
    <w:rsid w:val="00203A2D"/>
    <w:rsid w:val="00203F3B"/>
    <w:rsid w:val="002041A8"/>
    <w:rsid w:val="00204245"/>
    <w:rsid w:val="00204472"/>
    <w:rsid w:val="00204C1C"/>
    <w:rsid w:val="00204D01"/>
    <w:rsid w:val="00204DB7"/>
    <w:rsid w:val="00204F50"/>
    <w:rsid w:val="0020508F"/>
    <w:rsid w:val="002052A0"/>
    <w:rsid w:val="0020574C"/>
    <w:rsid w:val="0020580B"/>
    <w:rsid w:val="00205B13"/>
    <w:rsid w:val="00205F27"/>
    <w:rsid w:val="00206234"/>
    <w:rsid w:val="0020623B"/>
    <w:rsid w:val="002064E0"/>
    <w:rsid w:val="002065FA"/>
    <w:rsid w:val="00207255"/>
    <w:rsid w:val="0020763C"/>
    <w:rsid w:val="00207756"/>
    <w:rsid w:val="002078D5"/>
    <w:rsid w:val="00210376"/>
    <w:rsid w:val="0021069B"/>
    <w:rsid w:val="00210D16"/>
    <w:rsid w:val="00210DF1"/>
    <w:rsid w:val="00210E1C"/>
    <w:rsid w:val="002115E6"/>
    <w:rsid w:val="002117AE"/>
    <w:rsid w:val="00211CC3"/>
    <w:rsid w:val="00211D2A"/>
    <w:rsid w:val="00211D73"/>
    <w:rsid w:val="00212167"/>
    <w:rsid w:val="0021263C"/>
    <w:rsid w:val="0021286A"/>
    <w:rsid w:val="00212B07"/>
    <w:rsid w:val="00213459"/>
    <w:rsid w:val="00213515"/>
    <w:rsid w:val="00213541"/>
    <w:rsid w:val="00213836"/>
    <w:rsid w:val="00213925"/>
    <w:rsid w:val="00213ABC"/>
    <w:rsid w:val="00213D8E"/>
    <w:rsid w:val="00213E70"/>
    <w:rsid w:val="002141E8"/>
    <w:rsid w:val="00214503"/>
    <w:rsid w:val="0021511B"/>
    <w:rsid w:val="00215204"/>
    <w:rsid w:val="0021606B"/>
    <w:rsid w:val="0021675B"/>
    <w:rsid w:val="002167EA"/>
    <w:rsid w:val="0021680A"/>
    <w:rsid w:val="00216C6E"/>
    <w:rsid w:val="00216FE5"/>
    <w:rsid w:val="002172DC"/>
    <w:rsid w:val="0021771B"/>
    <w:rsid w:val="0021786F"/>
    <w:rsid w:val="00217B94"/>
    <w:rsid w:val="00217C3B"/>
    <w:rsid w:val="00217FF8"/>
    <w:rsid w:val="002205A9"/>
    <w:rsid w:val="00220729"/>
    <w:rsid w:val="002208DC"/>
    <w:rsid w:val="002209FD"/>
    <w:rsid w:val="00220ADC"/>
    <w:rsid w:val="00220F36"/>
    <w:rsid w:val="00221323"/>
    <w:rsid w:val="00221414"/>
    <w:rsid w:val="002219FB"/>
    <w:rsid w:val="00221B54"/>
    <w:rsid w:val="00221E67"/>
    <w:rsid w:val="00222116"/>
    <w:rsid w:val="002228B7"/>
    <w:rsid w:val="002228BE"/>
    <w:rsid w:val="002229F0"/>
    <w:rsid w:val="00222C17"/>
    <w:rsid w:val="00222D2E"/>
    <w:rsid w:val="00222F04"/>
    <w:rsid w:val="0022318B"/>
    <w:rsid w:val="0022327A"/>
    <w:rsid w:val="00223C84"/>
    <w:rsid w:val="00223E6F"/>
    <w:rsid w:val="00223EEE"/>
    <w:rsid w:val="00224037"/>
    <w:rsid w:val="0022406B"/>
    <w:rsid w:val="00224423"/>
    <w:rsid w:val="002246BC"/>
    <w:rsid w:val="00224FA8"/>
    <w:rsid w:val="0022509F"/>
    <w:rsid w:val="00225773"/>
    <w:rsid w:val="00225934"/>
    <w:rsid w:val="002259A1"/>
    <w:rsid w:val="00225BAE"/>
    <w:rsid w:val="00225C00"/>
    <w:rsid w:val="00225C62"/>
    <w:rsid w:val="0022603C"/>
    <w:rsid w:val="00226062"/>
    <w:rsid w:val="002262E3"/>
    <w:rsid w:val="00226435"/>
    <w:rsid w:val="0022691E"/>
    <w:rsid w:val="00226C7B"/>
    <w:rsid w:val="00226E78"/>
    <w:rsid w:val="00227374"/>
    <w:rsid w:val="002274D7"/>
    <w:rsid w:val="0022753F"/>
    <w:rsid w:val="00227A6A"/>
    <w:rsid w:val="00227C98"/>
    <w:rsid w:val="0023014F"/>
    <w:rsid w:val="0023038B"/>
    <w:rsid w:val="002303EF"/>
    <w:rsid w:val="002303F8"/>
    <w:rsid w:val="00230459"/>
    <w:rsid w:val="00230572"/>
    <w:rsid w:val="002305A2"/>
    <w:rsid w:val="00230679"/>
    <w:rsid w:val="0023098B"/>
    <w:rsid w:val="00230CF8"/>
    <w:rsid w:val="00230D31"/>
    <w:rsid w:val="0023107F"/>
    <w:rsid w:val="0023147D"/>
    <w:rsid w:val="0023153B"/>
    <w:rsid w:val="002318CD"/>
    <w:rsid w:val="00231B25"/>
    <w:rsid w:val="00231B8C"/>
    <w:rsid w:val="00232238"/>
    <w:rsid w:val="0023234C"/>
    <w:rsid w:val="00232451"/>
    <w:rsid w:val="00232640"/>
    <w:rsid w:val="002327D4"/>
    <w:rsid w:val="00232A22"/>
    <w:rsid w:val="00232EAE"/>
    <w:rsid w:val="00233754"/>
    <w:rsid w:val="00233D4F"/>
    <w:rsid w:val="00233EF5"/>
    <w:rsid w:val="00233F72"/>
    <w:rsid w:val="00234099"/>
    <w:rsid w:val="0023413F"/>
    <w:rsid w:val="002341F8"/>
    <w:rsid w:val="002347CD"/>
    <w:rsid w:val="002347F9"/>
    <w:rsid w:val="00234B89"/>
    <w:rsid w:val="00234C8A"/>
    <w:rsid w:val="00234E04"/>
    <w:rsid w:val="00235BDC"/>
    <w:rsid w:val="00235C27"/>
    <w:rsid w:val="00235E7D"/>
    <w:rsid w:val="00235FA3"/>
    <w:rsid w:val="0023607E"/>
    <w:rsid w:val="002360D7"/>
    <w:rsid w:val="0023625E"/>
    <w:rsid w:val="002362A5"/>
    <w:rsid w:val="002366E4"/>
    <w:rsid w:val="002369B0"/>
    <w:rsid w:val="00236A09"/>
    <w:rsid w:val="00236D62"/>
    <w:rsid w:val="002372AD"/>
    <w:rsid w:val="0023732E"/>
    <w:rsid w:val="00237480"/>
    <w:rsid w:val="00237B1A"/>
    <w:rsid w:val="00237BF0"/>
    <w:rsid w:val="00237E31"/>
    <w:rsid w:val="00237F96"/>
    <w:rsid w:val="002405B0"/>
    <w:rsid w:val="00240A70"/>
    <w:rsid w:val="00240BD0"/>
    <w:rsid w:val="00240CCB"/>
    <w:rsid w:val="00241098"/>
    <w:rsid w:val="002410B0"/>
    <w:rsid w:val="00241218"/>
    <w:rsid w:val="002416C7"/>
    <w:rsid w:val="00241C55"/>
    <w:rsid w:val="00241F6F"/>
    <w:rsid w:val="00241FD6"/>
    <w:rsid w:val="00242225"/>
    <w:rsid w:val="0024234D"/>
    <w:rsid w:val="00242600"/>
    <w:rsid w:val="002426EC"/>
    <w:rsid w:val="002428BD"/>
    <w:rsid w:val="00242E6D"/>
    <w:rsid w:val="00243166"/>
    <w:rsid w:val="0024323B"/>
    <w:rsid w:val="00243748"/>
    <w:rsid w:val="0024391E"/>
    <w:rsid w:val="002447F4"/>
    <w:rsid w:val="00245012"/>
    <w:rsid w:val="0024510E"/>
    <w:rsid w:val="002453E6"/>
    <w:rsid w:val="00245414"/>
    <w:rsid w:val="002454E7"/>
    <w:rsid w:val="0024564C"/>
    <w:rsid w:val="00245F7E"/>
    <w:rsid w:val="0024622D"/>
    <w:rsid w:val="00246255"/>
    <w:rsid w:val="0024662B"/>
    <w:rsid w:val="002466A4"/>
    <w:rsid w:val="0024779D"/>
    <w:rsid w:val="0025029E"/>
    <w:rsid w:val="00250549"/>
    <w:rsid w:val="002508C3"/>
    <w:rsid w:val="00250C64"/>
    <w:rsid w:val="00250F1B"/>
    <w:rsid w:val="002511A3"/>
    <w:rsid w:val="00251436"/>
    <w:rsid w:val="00251803"/>
    <w:rsid w:val="00251959"/>
    <w:rsid w:val="00251BD2"/>
    <w:rsid w:val="002521C2"/>
    <w:rsid w:val="0025299E"/>
    <w:rsid w:val="002531D0"/>
    <w:rsid w:val="00253DAA"/>
    <w:rsid w:val="00253E92"/>
    <w:rsid w:val="00253EA1"/>
    <w:rsid w:val="00254384"/>
    <w:rsid w:val="0025470A"/>
    <w:rsid w:val="002547F1"/>
    <w:rsid w:val="00254938"/>
    <w:rsid w:val="00254ED2"/>
    <w:rsid w:val="00254F25"/>
    <w:rsid w:val="0025517D"/>
    <w:rsid w:val="0025569F"/>
    <w:rsid w:val="00255A22"/>
    <w:rsid w:val="00255B6E"/>
    <w:rsid w:val="00255E65"/>
    <w:rsid w:val="00255FB5"/>
    <w:rsid w:val="002566E0"/>
    <w:rsid w:val="00256832"/>
    <w:rsid w:val="00256937"/>
    <w:rsid w:val="00256BC6"/>
    <w:rsid w:val="00256FE6"/>
    <w:rsid w:val="00257119"/>
    <w:rsid w:val="002571B1"/>
    <w:rsid w:val="00257207"/>
    <w:rsid w:val="0025757D"/>
    <w:rsid w:val="0025758F"/>
    <w:rsid w:val="00257656"/>
    <w:rsid w:val="002576CC"/>
    <w:rsid w:val="00257A0F"/>
    <w:rsid w:val="00257A38"/>
    <w:rsid w:val="00257C51"/>
    <w:rsid w:val="00260259"/>
    <w:rsid w:val="002602BC"/>
    <w:rsid w:val="002604D6"/>
    <w:rsid w:val="0026069A"/>
    <w:rsid w:val="00260706"/>
    <w:rsid w:val="002608A3"/>
    <w:rsid w:val="00260EBF"/>
    <w:rsid w:val="00260ECA"/>
    <w:rsid w:val="00260FF6"/>
    <w:rsid w:val="002610C1"/>
    <w:rsid w:val="00261452"/>
    <w:rsid w:val="002617C2"/>
    <w:rsid w:val="002618E0"/>
    <w:rsid w:val="002619D2"/>
    <w:rsid w:val="00261BA0"/>
    <w:rsid w:val="002620D4"/>
    <w:rsid w:val="002621CA"/>
    <w:rsid w:val="002622DA"/>
    <w:rsid w:val="00262692"/>
    <w:rsid w:val="0026277B"/>
    <w:rsid w:val="00262AF8"/>
    <w:rsid w:val="002631B6"/>
    <w:rsid w:val="0026347B"/>
    <w:rsid w:val="00263E6C"/>
    <w:rsid w:val="0026410F"/>
    <w:rsid w:val="00264511"/>
    <w:rsid w:val="0026468A"/>
    <w:rsid w:val="00264B51"/>
    <w:rsid w:val="00264D9A"/>
    <w:rsid w:val="00264E93"/>
    <w:rsid w:val="00264EE6"/>
    <w:rsid w:val="00265026"/>
    <w:rsid w:val="00265194"/>
    <w:rsid w:val="002656A1"/>
    <w:rsid w:val="0026580A"/>
    <w:rsid w:val="0026580D"/>
    <w:rsid w:val="002659AD"/>
    <w:rsid w:val="00266275"/>
    <w:rsid w:val="00266344"/>
    <w:rsid w:val="002667A0"/>
    <w:rsid w:val="00266995"/>
    <w:rsid w:val="002671ED"/>
    <w:rsid w:val="0026729C"/>
    <w:rsid w:val="00267608"/>
    <w:rsid w:val="002678BE"/>
    <w:rsid w:val="002679B9"/>
    <w:rsid w:val="00267D56"/>
    <w:rsid w:val="00267E54"/>
    <w:rsid w:val="0027020C"/>
    <w:rsid w:val="0027040E"/>
    <w:rsid w:val="00270566"/>
    <w:rsid w:val="00270727"/>
    <w:rsid w:val="00270955"/>
    <w:rsid w:val="00270A85"/>
    <w:rsid w:val="00270D45"/>
    <w:rsid w:val="002710FB"/>
    <w:rsid w:val="00271384"/>
    <w:rsid w:val="0027157F"/>
    <w:rsid w:val="0027169B"/>
    <w:rsid w:val="00271997"/>
    <w:rsid w:val="00271A90"/>
    <w:rsid w:val="00271C3B"/>
    <w:rsid w:val="00271E0C"/>
    <w:rsid w:val="002720E7"/>
    <w:rsid w:val="00272203"/>
    <w:rsid w:val="002725FC"/>
    <w:rsid w:val="00272626"/>
    <w:rsid w:val="00272797"/>
    <w:rsid w:val="00272840"/>
    <w:rsid w:val="00272F93"/>
    <w:rsid w:val="002731DB"/>
    <w:rsid w:val="002739D6"/>
    <w:rsid w:val="00273A2F"/>
    <w:rsid w:val="00273B41"/>
    <w:rsid w:val="0027405C"/>
    <w:rsid w:val="0027409C"/>
    <w:rsid w:val="00274255"/>
    <w:rsid w:val="00274886"/>
    <w:rsid w:val="00274AF9"/>
    <w:rsid w:val="00274BA1"/>
    <w:rsid w:val="00274BB7"/>
    <w:rsid w:val="00274C84"/>
    <w:rsid w:val="00274E30"/>
    <w:rsid w:val="00274E81"/>
    <w:rsid w:val="00274F04"/>
    <w:rsid w:val="0027510F"/>
    <w:rsid w:val="002761EA"/>
    <w:rsid w:val="0027624A"/>
    <w:rsid w:val="00276387"/>
    <w:rsid w:val="00276772"/>
    <w:rsid w:val="002767D2"/>
    <w:rsid w:val="0027741A"/>
    <w:rsid w:val="00277528"/>
    <w:rsid w:val="002777EF"/>
    <w:rsid w:val="00277864"/>
    <w:rsid w:val="00277872"/>
    <w:rsid w:val="00277E37"/>
    <w:rsid w:val="002805AD"/>
    <w:rsid w:val="00280849"/>
    <w:rsid w:val="002808F3"/>
    <w:rsid w:val="002810B5"/>
    <w:rsid w:val="002813D0"/>
    <w:rsid w:val="002821D2"/>
    <w:rsid w:val="002821EC"/>
    <w:rsid w:val="00282398"/>
    <w:rsid w:val="00282836"/>
    <w:rsid w:val="00282853"/>
    <w:rsid w:val="002829F4"/>
    <w:rsid w:val="00282E3B"/>
    <w:rsid w:val="0028313B"/>
    <w:rsid w:val="002833DB"/>
    <w:rsid w:val="0028353B"/>
    <w:rsid w:val="0028377E"/>
    <w:rsid w:val="00283D36"/>
    <w:rsid w:val="00283E50"/>
    <w:rsid w:val="002841D4"/>
    <w:rsid w:val="002844E3"/>
    <w:rsid w:val="00284790"/>
    <w:rsid w:val="002847C3"/>
    <w:rsid w:val="002847DC"/>
    <w:rsid w:val="00284904"/>
    <w:rsid w:val="00284986"/>
    <w:rsid w:val="00284C02"/>
    <w:rsid w:val="00284E45"/>
    <w:rsid w:val="0028523B"/>
    <w:rsid w:val="002854B9"/>
    <w:rsid w:val="002857DC"/>
    <w:rsid w:val="00285CAA"/>
    <w:rsid w:val="00285EA6"/>
    <w:rsid w:val="00285EE9"/>
    <w:rsid w:val="00285FEF"/>
    <w:rsid w:val="002860A7"/>
    <w:rsid w:val="00286229"/>
    <w:rsid w:val="0028644A"/>
    <w:rsid w:val="00286777"/>
    <w:rsid w:val="0028689F"/>
    <w:rsid w:val="00286A04"/>
    <w:rsid w:val="00286A4B"/>
    <w:rsid w:val="002871E1"/>
    <w:rsid w:val="00287905"/>
    <w:rsid w:val="00287DFF"/>
    <w:rsid w:val="002904C4"/>
    <w:rsid w:val="002904C7"/>
    <w:rsid w:val="002906B8"/>
    <w:rsid w:val="002907F7"/>
    <w:rsid w:val="00290DEB"/>
    <w:rsid w:val="00290FB4"/>
    <w:rsid w:val="002910F9"/>
    <w:rsid w:val="0029146B"/>
    <w:rsid w:val="002915D8"/>
    <w:rsid w:val="00291755"/>
    <w:rsid w:val="00291D14"/>
    <w:rsid w:val="002923EA"/>
    <w:rsid w:val="002927DC"/>
    <w:rsid w:val="00292AA5"/>
    <w:rsid w:val="00293495"/>
    <w:rsid w:val="0029395D"/>
    <w:rsid w:val="0029396A"/>
    <w:rsid w:val="00293E61"/>
    <w:rsid w:val="0029400E"/>
    <w:rsid w:val="0029406C"/>
    <w:rsid w:val="002942FB"/>
    <w:rsid w:val="002943C9"/>
    <w:rsid w:val="002946E4"/>
    <w:rsid w:val="00294929"/>
    <w:rsid w:val="00294B55"/>
    <w:rsid w:val="00295900"/>
    <w:rsid w:val="00295AC6"/>
    <w:rsid w:val="00295B77"/>
    <w:rsid w:val="00295DA5"/>
    <w:rsid w:val="00295E14"/>
    <w:rsid w:val="00296180"/>
    <w:rsid w:val="002961D1"/>
    <w:rsid w:val="0029652D"/>
    <w:rsid w:val="0029662D"/>
    <w:rsid w:val="002968AD"/>
    <w:rsid w:val="00296EC7"/>
    <w:rsid w:val="00296F77"/>
    <w:rsid w:val="00296F8F"/>
    <w:rsid w:val="0029707B"/>
    <w:rsid w:val="00297608"/>
    <w:rsid w:val="00297B2B"/>
    <w:rsid w:val="00297CA7"/>
    <w:rsid w:val="002A03E6"/>
    <w:rsid w:val="002A0635"/>
    <w:rsid w:val="002A0B52"/>
    <w:rsid w:val="002A0E67"/>
    <w:rsid w:val="002A0F95"/>
    <w:rsid w:val="002A1187"/>
    <w:rsid w:val="002A1288"/>
    <w:rsid w:val="002A1358"/>
    <w:rsid w:val="002A1629"/>
    <w:rsid w:val="002A16AA"/>
    <w:rsid w:val="002A1C41"/>
    <w:rsid w:val="002A27A8"/>
    <w:rsid w:val="002A293C"/>
    <w:rsid w:val="002A2A07"/>
    <w:rsid w:val="002A2E77"/>
    <w:rsid w:val="002A2FB6"/>
    <w:rsid w:val="002A315D"/>
    <w:rsid w:val="002A31CB"/>
    <w:rsid w:val="002A34AF"/>
    <w:rsid w:val="002A3FC5"/>
    <w:rsid w:val="002A40E6"/>
    <w:rsid w:val="002A4234"/>
    <w:rsid w:val="002A431F"/>
    <w:rsid w:val="002A44BD"/>
    <w:rsid w:val="002A4B3C"/>
    <w:rsid w:val="002A4F72"/>
    <w:rsid w:val="002A4FAB"/>
    <w:rsid w:val="002A502F"/>
    <w:rsid w:val="002A50D0"/>
    <w:rsid w:val="002A51CE"/>
    <w:rsid w:val="002A525F"/>
    <w:rsid w:val="002A57B8"/>
    <w:rsid w:val="002A586F"/>
    <w:rsid w:val="002A5BBB"/>
    <w:rsid w:val="002A63BC"/>
    <w:rsid w:val="002A6872"/>
    <w:rsid w:val="002A6ED2"/>
    <w:rsid w:val="002A7210"/>
    <w:rsid w:val="002A7889"/>
    <w:rsid w:val="002A7FCA"/>
    <w:rsid w:val="002B015B"/>
    <w:rsid w:val="002B016F"/>
    <w:rsid w:val="002B0471"/>
    <w:rsid w:val="002B0B22"/>
    <w:rsid w:val="002B0E8E"/>
    <w:rsid w:val="002B0EA6"/>
    <w:rsid w:val="002B1055"/>
    <w:rsid w:val="002B1059"/>
    <w:rsid w:val="002B1298"/>
    <w:rsid w:val="002B129B"/>
    <w:rsid w:val="002B17F0"/>
    <w:rsid w:val="002B1A9B"/>
    <w:rsid w:val="002B1C44"/>
    <w:rsid w:val="002B1CE2"/>
    <w:rsid w:val="002B1EB3"/>
    <w:rsid w:val="002B27B4"/>
    <w:rsid w:val="002B299E"/>
    <w:rsid w:val="002B2A31"/>
    <w:rsid w:val="002B2D49"/>
    <w:rsid w:val="002B2F8A"/>
    <w:rsid w:val="002B3920"/>
    <w:rsid w:val="002B39C6"/>
    <w:rsid w:val="002B3C99"/>
    <w:rsid w:val="002B3D6E"/>
    <w:rsid w:val="002B3D74"/>
    <w:rsid w:val="002B3FAA"/>
    <w:rsid w:val="002B40B7"/>
    <w:rsid w:val="002B4AF6"/>
    <w:rsid w:val="002B4B14"/>
    <w:rsid w:val="002B4B1B"/>
    <w:rsid w:val="002B4D20"/>
    <w:rsid w:val="002B527E"/>
    <w:rsid w:val="002B5378"/>
    <w:rsid w:val="002B54F1"/>
    <w:rsid w:val="002B5B6A"/>
    <w:rsid w:val="002B5C82"/>
    <w:rsid w:val="002B6410"/>
    <w:rsid w:val="002B644A"/>
    <w:rsid w:val="002B65E9"/>
    <w:rsid w:val="002B6A78"/>
    <w:rsid w:val="002B6CC8"/>
    <w:rsid w:val="002B6EA9"/>
    <w:rsid w:val="002B7333"/>
    <w:rsid w:val="002B7335"/>
    <w:rsid w:val="002C00F5"/>
    <w:rsid w:val="002C037D"/>
    <w:rsid w:val="002C03A7"/>
    <w:rsid w:val="002C07F1"/>
    <w:rsid w:val="002C0AA1"/>
    <w:rsid w:val="002C0B87"/>
    <w:rsid w:val="002C0CE7"/>
    <w:rsid w:val="002C0EFF"/>
    <w:rsid w:val="002C1A46"/>
    <w:rsid w:val="002C1A53"/>
    <w:rsid w:val="002C1FD0"/>
    <w:rsid w:val="002C27F7"/>
    <w:rsid w:val="002C2866"/>
    <w:rsid w:val="002C2BAC"/>
    <w:rsid w:val="002C2F44"/>
    <w:rsid w:val="002C2FCB"/>
    <w:rsid w:val="002C33A0"/>
    <w:rsid w:val="002C370A"/>
    <w:rsid w:val="002C3850"/>
    <w:rsid w:val="002C3860"/>
    <w:rsid w:val="002C3CA6"/>
    <w:rsid w:val="002C3E02"/>
    <w:rsid w:val="002C40FE"/>
    <w:rsid w:val="002C4C85"/>
    <w:rsid w:val="002C4EF5"/>
    <w:rsid w:val="002C5356"/>
    <w:rsid w:val="002C5845"/>
    <w:rsid w:val="002C59F7"/>
    <w:rsid w:val="002C5C24"/>
    <w:rsid w:val="002C635D"/>
    <w:rsid w:val="002C6AC5"/>
    <w:rsid w:val="002C6F02"/>
    <w:rsid w:val="002C743F"/>
    <w:rsid w:val="002C75AB"/>
    <w:rsid w:val="002C75BE"/>
    <w:rsid w:val="002C7A02"/>
    <w:rsid w:val="002C7CCF"/>
    <w:rsid w:val="002C7D30"/>
    <w:rsid w:val="002C7FE6"/>
    <w:rsid w:val="002D01EF"/>
    <w:rsid w:val="002D0452"/>
    <w:rsid w:val="002D083E"/>
    <w:rsid w:val="002D0887"/>
    <w:rsid w:val="002D098A"/>
    <w:rsid w:val="002D0A33"/>
    <w:rsid w:val="002D0AF9"/>
    <w:rsid w:val="002D0F80"/>
    <w:rsid w:val="002D1240"/>
    <w:rsid w:val="002D1249"/>
    <w:rsid w:val="002D12DE"/>
    <w:rsid w:val="002D1CD5"/>
    <w:rsid w:val="002D201B"/>
    <w:rsid w:val="002D20A6"/>
    <w:rsid w:val="002D276E"/>
    <w:rsid w:val="002D2B0F"/>
    <w:rsid w:val="002D2B67"/>
    <w:rsid w:val="002D2C5E"/>
    <w:rsid w:val="002D2FA2"/>
    <w:rsid w:val="002D3B1B"/>
    <w:rsid w:val="002D437D"/>
    <w:rsid w:val="002D4BD5"/>
    <w:rsid w:val="002D4E3D"/>
    <w:rsid w:val="002D4EBE"/>
    <w:rsid w:val="002D52AF"/>
    <w:rsid w:val="002D53BB"/>
    <w:rsid w:val="002D5432"/>
    <w:rsid w:val="002D570D"/>
    <w:rsid w:val="002D6770"/>
    <w:rsid w:val="002D685D"/>
    <w:rsid w:val="002D696F"/>
    <w:rsid w:val="002D6A1C"/>
    <w:rsid w:val="002D6CB8"/>
    <w:rsid w:val="002D6D44"/>
    <w:rsid w:val="002D7206"/>
    <w:rsid w:val="002D7328"/>
    <w:rsid w:val="002D734D"/>
    <w:rsid w:val="002D7354"/>
    <w:rsid w:val="002D73F5"/>
    <w:rsid w:val="002D7415"/>
    <w:rsid w:val="002D793F"/>
    <w:rsid w:val="002D799C"/>
    <w:rsid w:val="002D7AA7"/>
    <w:rsid w:val="002D7B3F"/>
    <w:rsid w:val="002D7BC5"/>
    <w:rsid w:val="002D7E06"/>
    <w:rsid w:val="002D7E35"/>
    <w:rsid w:val="002E08BB"/>
    <w:rsid w:val="002E0A8A"/>
    <w:rsid w:val="002E0C29"/>
    <w:rsid w:val="002E1EEA"/>
    <w:rsid w:val="002E280A"/>
    <w:rsid w:val="002E2AFE"/>
    <w:rsid w:val="002E2E52"/>
    <w:rsid w:val="002E30D0"/>
    <w:rsid w:val="002E3195"/>
    <w:rsid w:val="002E36B9"/>
    <w:rsid w:val="002E3754"/>
    <w:rsid w:val="002E389C"/>
    <w:rsid w:val="002E3938"/>
    <w:rsid w:val="002E3E52"/>
    <w:rsid w:val="002E4A0C"/>
    <w:rsid w:val="002E4E84"/>
    <w:rsid w:val="002E4F7C"/>
    <w:rsid w:val="002E5054"/>
    <w:rsid w:val="002E54E4"/>
    <w:rsid w:val="002E54EC"/>
    <w:rsid w:val="002E5744"/>
    <w:rsid w:val="002E600B"/>
    <w:rsid w:val="002E61A4"/>
    <w:rsid w:val="002E62B1"/>
    <w:rsid w:val="002E63AF"/>
    <w:rsid w:val="002E658A"/>
    <w:rsid w:val="002E67CC"/>
    <w:rsid w:val="002E68C9"/>
    <w:rsid w:val="002E6BC0"/>
    <w:rsid w:val="002E6FD3"/>
    <w:rsid w:val="002E75E9"/>
    <w:rsid w:val="002E7813"/>
    <w:rsid w:val="002E795D"/>
    <w:rsid w:val="002F0478"/>
    <w:rsid w:val="002F05F0"/>
    <w:rsid w:val="002F06B8"/>
    <w:rsid w:val="002F0896"/>
    <w:rsid w:val="002F08A2"/>
    <w:rsid w:val="002F08F8"/>
    <w:rsid w:val="002F0D0B"/>
    <w:rsid w:val="002F110C"/>
    <w:rsid w:val="002F1433"/>
    <w:rsid w:val="002F1A66"/>
    <w:rsid w:val="002F1C9B"/>
    <w:rsid w:val="002F1FA5"/>
    <w:rsid w:val="002F2596"/>
    <w:rsid w:val="002F298D"/>
    <w:rsid w:val="002F2AF0"/>
    <w:rsid w:val="002F2FE6"/>
    <w:rsid w:val="002F30F1"/>
    <w:rsid w:val="002F3909"/>
    <w:rsid w:val="002F39D7"/>
    <w:rsid w:val="002F3D34"/>
    <w:rsid w:val="002F3F9F"/>
    <w:rsid w:val="002F4372"/>
    <w:rsid w:val="002F440B"/>
    <w:rsid w:val="002F467E"/>
    <w:rsid w:val="002F47B6"/>
    <w:rsid w:val="002F4ABE"/>
    <w:rsid w:val="002F4B92"/>
    <w:rsid w:val="002F4FED"/>
    <w:rsid w:val="002F500C"/>
    <w:rsid w:val="002F5188"/>
    <w:rsid w:val="002F5469"/>
    <w:rsid w:val="002F55A9"/>
    <w:rsid w:val="002F5653"/>
    <w:rsid w:val="002F5B5B"/>
    <w:rsid w:val="002F6047"/>
    <w:rsid w:val="002F6BC4"/>
    <w:rsid w:val="002F6C6C"/>
    <w:rsid w:val="002F6D61"/>
    <w:rsid w:val="002F6F84"/>
    <w:rsid w:val="002F7346"/>
    <w:rsid w:val="002F7362"/>
    <w:rsid w:val="002F73AF"/>
    <w:rsid w:val="002F79F3"/>
    <w:rsid w:val="002F7B03"/>
    <w:rsid w:val="002F7EAA"/>
    <w:rsid w:val="002F7F41"/>
    <w:rsid w:val="00300DFC"/>
    <w:rsid w:val="00300E77"/>
    <w:rsid w:val="00301735"/>
    <w:rsid w:val="003019B5"/>
    <w:rsid w:val="003019C3"/>
    <w:rsid w:val="003019F6"/>
    <w:rsid w:val="00301A73"/>
    <w:rsid w:val="00301AA9"/>
    <w:rsid w:val="00301BA6"/>
    <w:rsid w:val="00301BBF"/>
    <w:rsid w:val="00301D82"/>
    <w:rsid w:val="00302004"/>
    <w:rsid w:val="003022C0"/>
    <w:rsid w:val="00302723"/>
    <w:rsid w:val="0030277A"/>
    <w:rsid w:val="00302854"/>
    <w:rsid w:val="00302A6B"/>
    <w:rsid w:val="00302AC0"/>
    <w:rsid w:val="00302C79"/>
    <w:rsid w:val="00302EC6"/>
    <w:rsid w:val="003031B2"/>
    <w:rsid w:val="00303476"/>
    <w:rsid w:val="00303945"/>
    <w:rsid w:val="00303A99"/>
    <w:rsid w:val="00303E19"/>
    <w:rsid w:val="00303E9D"/>
    <w:rsid w:val="0030483F"/>
    <w:rsid w:val="00304992"/>
    <w:rsid w:val="00304CD3"/>
    <w:rsid w:val="003050D0"/>
    <w:rsid w:val="003053F9"/>
    <w:rsid w:val="0030548C"/>
    <w:rsid w:val="003058A1"/>
    <w:rsid w:val="00306175"/>
    <w:rsid w:val="00306E07"/>
    <w:rsid w:val="00307099"/>
    <w:rsid w:val="003072FA"/>
    <w:rsid w:val="00307A41"/>
    <w:rsid w:val="00307C8F"/>
    <w:rsid w:val="00307FBF"/>
    <w:rsid w:val="0031012F"/>
    <w:rsid w:val="003106D2"/>
    <w:rsid w:val="003109A7"/>
    <w:rsid w:val="00311035"/>
    <w:rsid w:val="003110FD"/>
    <w:rsid w:val="003113DA"/>
    <w:rsid w:val="00311403"/>
    <w:rsid w:val="003114B1"/>
    <w:rsid w:val="00311A24"/>
    <w:rsid w:val="0031223A"/>
    <w:rsid w:val="003125D4"/>
    <w:rsid w:val="003127F5"/>
    <w:rsid w:val="00312A34"/>
    <w:rsid w:val="00312BD9"/>
    <w:rsid w:val="0031311A"/>
    <w:rsid w:val="003134A1"/>
    <w:rsid w:val="003134A3"/>
    <w:rsid w:val="00313878"/>
    <w:rsid w:val="00314027"/>
    <w:rsid w:val="003141D9"/>
    <w:rsid w:val="0031429E"/>
    <w:rsid w:val="00314722"/>
    <w:rsid w:val="0031499B"/>
    <w:rsid w:val="00314AB7"/>
    <w:rsid w:val="003157F2"/>
    <w:rsid w:val="00315925"/>
    <w:rsid w:val="00315A0D"/>
    <w:rsid w:val="00315A96"/>
    <w:rsid w:val="003160C0"/>
    <w:rsid w:val="00316254"/>
    <w:rsid w:val="0031628A"/>
    <w:rsid w:val="003168F5"/>
    <w:rsid w:val="00316C48"/>
    <w:rsid w:val="00316C50"/>
    <w:rsid w:val="00316F03"/>
    <w:rsid w:val="00317127"/>
    <w:rsid w:val="003171C0"/>
    <w:rsid w:val="003176E8"/>
    <w:rsid w:val="0031774A"/>
    <w:rsid w:val="00317A7C"/>
    <w:rsid w:val="00317DC8"/>
    <w:rsid w:val="00320110"/>
    <w:rsid w:val="003202A9"/>
    <w:rsid w:val="00320385"/>
    <w:rsid w:val="0032048F"/>
    <w:rsid w:val="00320825"/>
    <w:rsid w:val="00320CF5"/>
    <w:rsid w:val="00320EB5"/>
    <w:rsid w:val="00321219"/>
    <w:rsid w:val="003214EA"/>
    <w:rsid w:val="00321740"/>
    <w:rsid w:val="003218F4"/>
    <w:rsid w:val="00321EEF"/>
    <w:rsid w:val="00322040"/>
    <w:rsid w:val="00322107"/>
    <w:rsid w:val="003222D1"/>
    <w:rsid w:val="003223DD"/>
    <w:rsid w:val="0032252C"/>
    <w:rsid w:val="00322DF4"/>
    <w:rsid w:val="0032315E"/>
    <w:rsid w:val="00323250"/>
    <w:rsid w:val="0032335E"/>
    <w:rsid w:val="003234DD"/>
    <w:rsid w:val="0032353A"/>
    <w:rsid w:val="00323547"/>
    <w:rsid w:val="00323685"/>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C62"/>
    <w:rsid w:val="00326DC0"/>
    <w:rsid w:val="00326DD6"/>
    <w:rsid w:val="00326EB1"/>
    <w:rsid w:val="00327110"/>
    <w:rsid w:val="00327156"/>
    <w:rsid w:val="00327436"/>
    <w:rsid w:val="00327868"/>
    <w:rsid w:val="00327C3C"/>
    <w:rsid w:val="00330561"/>
    <w:rsid w:val="0033057A"/>
    <w:rsid w:val="00330912"/>
    <w:rsid w:val="00330962"/>
    <w:rsid w:val="00330BEF"/>
    <w:rsid w:val="00330D20"/>
    <w:rsid w:val="00331312"/>
    <w:rsid w:val="0033136E"/>
    <w:rsid w:val="003315C3"/>
    <w:rsid w:val="003316BD"/>
    <w:rsid w:val="00331859"/>
    <w:rsid w:val="00331B49"/>
    <w:rsid w:val="00331FB6"/>
    <w:rsid w:val="0033277F"/>
    <w:rsid w:val="003327B6"/>
    <w:rsid w:val="00332908"/>
    <w:rsid w:val="00332BFA"/>
    <w:rsid w:val="00332D4D"/>
    <w:rsid w:val="00332DD8"/>
    <w:rsid w:val="00333448"/>
    <w:rsid w:val="0033346E"/>
    <w:rsid w:val="00333845"/>
    <w:rsid w:val="00333EBE"/>
    <w:rsid w:val="00334230"/>
    <w:rsid w:val="0033435A"/>
    <w:rsid w:val="00334416"/>
    <w:rsid w:val="0033477F"/>
    <w:rsid w:val="0033483B"/>
    <w:rsid w:val="00334FD1"/>
    <w:rsid w:val="00335A45"/>
    <w:rsid w:val="00335B44"/>
    <w:rsid w:val="00335CAF"/>
    <w:rsid w:val="00335D0E"/>
    <w:rsid w:val="00335FBF"/>
    <w:rsid w:val="003364FC"/>
    <w:rsid w:val="00336549"/>
    <w:rsid w:val="003369D9"/>
    <w:rsid w:val="00336E05"/>
    <w:rsid w:val="003373AB"/>
    <w:rsid w:val="003373DE"/>
    <w:rsid w:val="00337F2C"/>
    <w:rsid w:val="00337FB6"/>
    <w:rsid w:val="00337FD8"/>
    <w:rsid w:val="00340205"/>
    <w:rsid w:val="00340C6F"/>
    <w:rsid w:val="00340FB8"/>
    <w:rsid w:val="00341074"/>
    <w:rsid w:val="00341417"/>
    <w:rsid w:val="00341470"/>
    <w:rsid w:val="003416CD"/>
    <w:rsid w:val="0034170A"/>
    <w:rsid w:val="00341C40"/>
    <w:rsid w:val="00341C77"/>
    <w:rsid w:val="00341CBA"/>
    <w:rsid w:val="00342401"/>
    <w:rsid w:val="00342605"/>
    <w:rsid w:val="00342C13"/>
    <w:rsid w:val="00342F13"/>
    <w:rsid w:val="00343042"/>
    <w:rsid w:val="0034357F"/>
    <w:rsid w:val="00343B97"/>
    <w:rsid w:val="00343F0B"/>
    <w:rsid w:val="00345027"/>
    <w:rsid w:val="003452F4"/>
    <w:rsid w:val="00345569"/>
    <w:rsid w:val="00345BEA"/>
    <w:rsid w:val="00345D36"/>
    <w:rsid w:val="00345DB0"/>
    <w:rsid w:val="0034656E"/>
    <w:rsid w:val="00346F01"/>
    <w:rsid w:val="00347231"/>
    <w:rsid w:val="003472D9"/>
    <w:rsid w:val="00347C98"/>
    <w:rsid w:val="00347F6E"/>
    <w:rsid w:val="00350B07"/>
    <w:rsid w:val="00350BBE"/>
    <w:rsid w:val="00351615"/>
    <w:rsid w:val="00351689"/>
    <w:rsid w:val="00351EC0"/>
    <w:rsid w:val="00351F70"/>
    <w:rsid w:val="00352101"/>
    <w:rsid w:val="00352287"/>
    <w:rsid w:val="0035235A"/>
    <w:rsid w:val="0035235B"/>
    <w:rsid w:val="003523A1"/>
    <w:rsid w:val="00352545"/>
    <w:rsid w:val="00352731"/>
    <w:rsid w:val="003527DB"/>
    <w:rsid w:val="003529A0"/>
    <w:rsid w:val="00353180"/>
    <w:rsid w:val="00353437"/>
    <w:rsid w:val="00353F9F"/>
    <w:rsid w:val="00354A60"/>
    <w:rsid w:val="00354C0B"/>
    <w:rsid w:val="00354DFF"/>
    <w:rsid w:val="00354E91"/>
    <w:rsid w:val="003550F1"/>
    <w:rsid w:val="0035511C"/>
    <w:rsid w:val="003552BB"/>
    <w:rsid w:val="0035530C"/>
    <w:rsid w:val="0035531F"/>
    <w:rsid w:val="003555C2"/>
    <w:rsid w:val="00355A87"/>
    <w:rsid w:val="00355B3E"/>
    <w:rsid w:val="00355F80"/>
    <w:rsid w:val="00356019"/>
    <w:rsid w:val="0035690A"/>
    <w:rsid w:val="00356AE1"/>
    <w:rsid w:val="00356C99"/>
    <w:rsid w:val="003571E9"/>
    <w:rsid w:val="0035751D"/>
    <w:rsid w:val="0035787A"/>
    <w:rsid w:val="00357C6C"/>
    <w:rsid w:val="00357FF9"/>
    <w:rsid w:val="00360324"/>
    <w:rsid w:val="003608EC"/>
    <w:rsid w:val="00360C72"/>
    <w:rsid w:val="00361174"/>
    <w:rsid w:val="003611F4"/>
    <w:rsid w:val="0036148B"/>
    <w:rsid w:val="003615CC"/>
    <w:rsid w:val="00362032"/>
    <w:rsid w:val="00362208"/>
    <w:rsid w:val="003623E7"/>
    <w:rsid w:val="00362662"/>
    <w:rsid w:val="00362702"/>
    <w:rsid w:val="003627AA"/>
    <w:rsid w:val="0036284F"/>
    <w:rsid w:val="00362B3D"/>
    <w:rsid w:val="00362C1F"/>
    <w:rsid w:val="00362F23"/>
    <w:rsid w:val="003634E4"/>
    <w:rsid w:val="00363851"/>
    <w:rsid w:val="003639B5"/>
    <w:rsid w:val="00363C08"/>
    <w:rsid w:val="00363D67"/>
    <w:rsid w:val="00363E08"/>
    <w:rsid w:val="00364133"/>
    <w:rsid w:val="0036413D"/>
    <w:rsid w:val="00364388"/>
    <w:rsid w:val="00364B2B"/>
    <w:rsid w:val="00364E3E"/>
    <w:rsid w:val="00364E4D"/>
    <w:rsid w:val="00364E77"/>
    <w:rsid w:val="00365228"/>
    <w:rsid w:val="003657AC"/>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236"/>
    <w:rsid w:val="003705B5"/>
    <w:rsid w:val="00370A2A"/>
    <w:rsid w:val="00370A7E"/>
    <w:rsid w:val="00370A8C"/>
    <w:rsid w:val="0037162A"/>
    <w:rsid w:val="00371A2C"/>
    <w:rsid w:val="00371D18"/>
    <w:rsid w:val="0037228A"/>
    <w:rsid w:val="00372609"/>
    <w:rsid w:val="003728B3"/>
    <w:rsid w:val="00372B73"/>
    <w:rsid w:val="00372D1C"/>
    <w:rsid w:val="00372D90"/>
    <w:rsid w:val="0037301A"/>
    <w:rsid w:val="0037329F"/>
    <w:rsid w:val="0037347A"/>
    <w:rsid w:val="00373495"/>
    <w:rsid w:val="0037359B"/>
    <w:rsid w:val="00373626"/>
    <w:rsid w:val="00373A42"/>
    <w:rsid w:val="00373B19"/>
    <w:rsid w:val="00373C0A"/>
    <w:rsid w:val="00373FFE"/>
    <w:rsid w:val="00374B6F"/>
    <w:rsid w:val="00374E19"/>
    <w:rsid w:val="00374F86"/>
    <w:rsid w:val="003750AB"/>
    <w:rsid w:val="00375696"/>
    <w:rsid w:val="0037582D"/>
    <w:rsid w:val="0037584B"/>
    <w:rsid w:val="003759FA"/>
    <w:rsid w:val="00375B49"/>
    <w:rsid w:val="003761E1"/>
    <w:rsid w:val="003763A2"/>
    <w:rsid w:val="00376D61"/>
    <w:rsid w:val="00376FBE"/>
    <w:rsid w:val="00376FDA"/>
    <w:rsid w:val="00377098"/>
    <w:rsid w:val="003773AC"/>
    <w:rsid w:val="0037797D"/>
    <w:rsid w:val="00380071"/>
    <w:rsid w:val="00380210"/>
    <w:rsid w:val="0038048A"/>
    <w:rsid w:val="00380885"/>
    <w:rsid w:val="00380A79"/>
    <w:rsid w:val="00380AA3"/>
    <w:rsid w:val="00380BD0"/>
    <w:rsid w:val="00380FF7"/>
    <w:rsid w:val="00381047"/>
    <w:rsid w:val="00381136"/>
    <w:rsid w:val="003816FB"/>
    <w:rsid w:val="003817EF"/>
    <w:rsid w:val="00381FF0"/>
    <w:rsid w:val="0038203B"/>
    <w:rsid w:val="00382085"/>
    <w:rsid w:val="00383030"/>
    <w:rsid w:val="0038313E"/>
    <w:rsid w:val="00383205"/>
    <w:rsid w:val="0038328C"/>
    <w:rsid w:val="00383374"/>
    <w:rsid w:val="003833B6"/>
    <w:rsid w:val="00383428"/>
    <w:rsid w:val="003838C6"/>
    <w:rsid w:val="003839BA"/>
    <w:rsid w:val="00384773"/>
    <w:rsid w:val="00384A65"/>
    <w:rsid w:val="00384B14"/>
    <w:rsid w:val="00384B7F"/>
    <w:rsid w:val="00384DE7"/>
    <w:rsid w:val="00385748"/>
    <w:rsid w:val="003867B3"/>
    <w:rsid w:val="003867E9"/>
    <w:rsid w:val="0038698C"/>
    <w:rsid w:val="00386AAD"/>
    <w:rsid w:val="00386AC6"/>
    <w:rsid w:val="00386AE4"/>
    <w:rsid w:val="00387077"/>
    <w:rsid w:val="00387103"/>
    <w:rsid w:val="00387799"/>
    <w:rsid w:val="0038795A"/>
    <w:rsid w:val="00387EFB"/>
    <w:rsid w:val="00387F63"/>
    <w:rsid w:val="00387FFD"/>
    <w:rsid w:val="00390065"/>
    <w:rsid w:val="00390090"/>
    <w:rsid w:val="0039012A"/>
    <w:rsid w:val="00390B00"/>
    <w:rsid w:val="00390B1A"/>
    <w:rsid w:val="00390B86"/>
    <w:rsid w:val="00390DD0"/>
    <w:rsid w:val="00390E92"/>
    <w:rsid w:val="00390FDD"/>
    <w:rsid w:val="0039106C"/>
    <w:rsid w:val="003912E0"/>
    <w:rsid w:val="00391438"/>
    <w:rsid w:val="0039187B"/>
    <w:rsid w:val="00391995"/>
    <w:rsid w:val="00391B32"/>
    <w:rsid w:val="003923A2"/>
    <w:rsid w:val="00392423"/>
    <w:rsid w:val="0039273D"/>
    <w:rsid w:val="003929F8"/>
    <w:rsid w:val="00392DB8"/>
    <w:rsid w:val="00393516"/>
    <w:rsid w:val="0039370C"/>
    <w:rsid w:val="0039373C"/>
    <w:rsid w:val="00393BB9"/>
    <w:rsid w:val="00393F1A"/>
    <w:rsid w:val="003940BB"/>
    <w:rsid w:val="0039431D"/>
    <w:rsid w:val="0039507B"/>
    <w:rsid w:val="00395292"/>
    <w:rsid w:val="00395684"/>
    <w:rsid w:val="003962E3"/>
    <w:rsid w:val="00396706"/>
    <w:rsid w:val="003969BA"/>
    <w:rsid w:val="00396E49"/>
    <w:rsid w:val="00396F95"/>
    <w:rsid w:val="003972BE"/>
    <w:rsid w:val="0039731D"/>
    <w:rsid w:val="0039765A"/>
    <w:rsid w:val="00397C50"/>
    <w:rsid w:val="003A0B0E"/>
    <w:rsid w:val="003A0D41"/>
    <w:rsid w:val="003A0DA2"/>
    <w:rsid w:val="003A0EAF"/>
    <w:rsid w:val="003A13BE"/>
    <w:rsid w:val="003A13FA"/>
    <w:rsid w:val="003A14AC"/>
    <w:rsid w:val="003A153F"/>
    <w:rsid w:val="003A17CC"/>
    <w:rsid w:val="003A17FE"/>
    <w:rsid w:val="003A18A3"/>
    <w:rsid w:val="003A18CE"/>
    <w:rsid w:val="003A1A3C"/>
    <w:rsid w:val="003A1EF7"/>
    <w:rsid w:val="003A20A9"/>
    <w:rsid w:val="003A2106"/>
    <w:rsid w:val="003A2208"/>
    <w:rsid w:val="003A24FD"/>
    <w:rsid w:val="003A25B9"/>
    <w:rsid w:val="003A2A6D"/>
    <w:rsid w:val="003A2B41"/>
    <w:rsid w:val="003A2DF9"/>
    <w:rsid w:val="003A2F5A"/>
    <w:rsid w:val="003A3009"/>
    <w:rsid w:val="003A3027"/>
    <w:rsid w:val="003A330F"/>
    <w:rsid w:val="003A375B"/>
    <w:rsid w:val="003A3936"/>
    <w:rsid w:val="003A3B57"/>
    <w:rsid w:val="003A3B9C"/>
    <w:rsid w:val="003A3CF5"/>
    <w:rsid w:val="003A45DF"/>
    <w:rsid w:val="003A4860"/>
    <w:rsid w:val="003A49C9"/>
    <w:rsid w:val="003A4C31"/>
    <w:rsid w:val="003A4FFF"/>
    <w:rsid w:val="003A50AF"/>
    <w:rsid w:val="003A5606"/>
    <w:rsid w:val="003A56F7"/>
    <w:rsid w:val="003A5B0A"/>
    <w:rsid w:val="003A5B29"/>
    <w:rsid w:val="003A6043"/>
    <w:rsid w:val="003A63E8"/>
    <w:rsid w:val="003A6A30"/>
    <w:rsid w:val="003A6A82"/>
    <w:rsid w:val="003A6CDC"/>
    <w:rsid w:val="003A6F1B"/>
    <w:rsid w:val="003A6F44"/>
    <w:rsid w:val="003A6FB5"/>
    <w:rsid w:val="003A707D"/>
    <w:rsid w:val="003A78D1"/>
    <w:rsid w:val="003B01B5"/>
    <w:rsid w:val="003B0457"/>
    <w:rsid w:val="003B04EE"/>
    <w:rsid w:val="003B0557"/>
    <w:rsid w:val="003B0830"/>
    <w:rsid w:val="003B093D"/>
    <w:rsid w:val="003B0BCF"/>
    <w:rsid w:val="003B0D65"/>
    <w:rsid w:val="003B14A0"/>
    <w:rsid w:val="003B189E"/>
    <w:rsid w:val="003B1B33"/>
    <w:rsid w:val="003B1D74"/>
    <w:rsid w:val="003B2052"/>
    <w:rsid w:val="003B206D"/>
    <w:rsid w:val="003B22B8"/>
    <w:rsid w:val="003B25D7"/>
    <w:rsid w:val="003B2627"/>
    <w:rsid w:val="003B273D"/>
    <w:rsid w:val="003B2926"/>
    <w:rsid w:val="003B317D"/>
    <w:rsid w:val="003B325B"/>
    <w:rsid w:val="003B3A18"/>
    <w:rsid w:val="003B3AB0"/>
    <w:rsid w:val="003B43F1"/>
    <w:rsid w:val="003B442C"/>
    <w:rsid w:val="003B4535"/>
    <w:rsid w:val="003B4876"/>
    <w:rsid w:val="003B5209"/>
    <w:rsid w:val="003B525C"/>
    <w:rsid w:val="003B52FC"/>
    <w:rsid w:val="003B5850"/>
    <w:rsid w:val="003B594E"/>
    <w:rsid w:val="003B5B81"/>
    <w:rsid w:val="003B5B8C"/>
    <w:rsid w:val="003B6292"/>
    <w:rsid w:val="003B677D"/>
    <w:rsid w:val="003B697E"/>
    <w:rsid w:val="003B6AA6"/>
    <w:rsid w:val="003B6BE2"/>
    <w:rsid w:val="003B735A"/>
    <w:rsid w:val="003B7AF7"/>
    <w:rsid w:val="003B7FEA"/>
    <w:rsid w:val="003C0158"/>
    <w:rsid w:val="003C0B2A"/>
    <w:rsid w:val="003C11D3"/>
    <w:rsid w:val="003C127C"/>
    <w:rsid w:val="003C15E5"/>
    <w:rsid w:val="003C1BF6"/>
    <w:rsid w:val="003C2382"/>
    <w:rsid w:val="003C2440"/>
    <w:rsid w:val="003C24A3"/>
    <w:rsid w:val="003C26DD"/>
    <w:rsid w:val="003C2789"/>
    <w:rsid w:val="003C27A4"/>
    <w:rsid w:val="003C2819"/>
    <w:rsid w:val="003C286B"/>
    <w:rsid w:val="003C33B2"/>
    <w:rsid w:val="003C3551"/>
    <w:rsid w:val="003C3806"/>
    <w:rsid w:val="003C3B12"/>
    <w:rsid w:val="003C3BBC"/>
    <w:rsid w:val="003C3D16"/>
    <w:rsid w:val="003C3E59"/>
    <w:rsid w:val="003C3FBA"/>
    <w:rsid w:val="003C429C"/>
    <w:rsid w:val="003C4306"/>
    <w:rsid w:val="003C45A9"/>
    <w:rsid w:val="003C46B0"/>
    <w:rsid w:val="003C48CF"/>
    <w:rsid w:val="003C5051"/>
    <w:rsid w:val="003C50E4"/>
    <w:rsid w:val="003C5220"/>
    <w:rsid w:val="003C5310"/>
    <w:rsid w:val="003C5C90"/>
    <w:rsid w:val="003C5D46"/>
    <w:rsid w:val="003C5DEE"/>
    <w:rsid w:val="003C64A4"/>
    <w:rsid w:val="003C650D"/>
    <w:rsid w:val="003C680B"/>
    <w:rsid w:val="003C6822"/>
    <w:rsid w:val="003C6B6D"/>
    <w:rsid w:val="003C6C42"/>
    <w:rsid w:val="003C6FDD"/>
    <w:rsid w:val="003C71A9"/>
    <w:rsid w:val="003C737B"/>
    <w:rsid w:val="003C7574"/>
    <w:rsid w:val="003C79F1"/>
    <w:rsid w:val="003D0037"/>
    <w:rsid w:val="003D010D"/>
    <w:rsid w:val="003D01CD"/>
    <w:rsid w:val="003D02FA"/>
    <w:rsid w:val="003D0590"/>
    <w:rsid w:val="003D06A4"/>
    <w:rsid w:val="003D08B6"/>
    <w:rsid w:val="003D0B6B"/>
    <w:rsid w:val="003D0E4C"/>
    <w:rsid w:val="003D12C2"/>
    <w:rsid w:val="003D12EB"/>
    <w:rsid w:val="003D17ED"/>
    <w:rsid w:val="003D1C87"/>
    <w:rsid w:val="003D1FBB"/>
    <w:rsid w:val="003D2177"/>
    <w:rsid w:val="003D224A"/>
    <w:rsid w:val="003D24B9"/>
    <w:rsid w:val="003D2974"/>
    <w:rsid w:val="003D2C26"/>
    <w:rsid w:val="003D303A"/>
    <w:rsid w:val="003D366F"/>
    <w:rsid w:val="003D3A8B"/>
    <w:rsid w:val="003D3B6A"/>
    <w:rsid w:val="003D3C97"/>
    <w:rsid w:val="003D418E"/>
    <w:rsid w:val="003D41EB"/>
    <w:rsid w:val="003D44B7"/>
    <w:rsid w:val="003D4942"/>
    <w:rsid w:val="003D49E3"/>
    <w:rsid w:val="003D50A3"/>
    <w:rsid w:val="003D52C6"/>
    <w:rsid w:val="003D5BF6"/>
    <w:rsid w:val="003D5D44"/>
    <w:rsid w:val="003D615F"/>
    <w:rsid w:val="003D6793"/>
    <w:rsid w:val="003D6882"/>
    <w:rsid w:val="003D6A2E"/>
    <w:rsid w:val="003D6E1D"/>
    <w:rsid w:val="003D70B0"/>
    <w:rsid w:val="003D716A"/>
    <w:rsid w:val="003D77BB"/>
    <w:rsid w:val="003E0924"/>
    <w:rsid w:val="003E0A23"/>
    <w:rsid w:val="003E0D68"/>
    <w:rsid w:val="003E0F42"/>
    <w:rsid w:val="003E1382"/>
    <w:rsid w:val="003E19DA"/>
    <w:rsid w:val="003E1AFC"/>
    <w:rsid w:val="003E20A1"/>
    <w:rsid w:val="003E20E7"/>
    <w:rsid w:val="003E2307"/>
    <w:rsid w:val="003E2581"/>
    <w:rsid w:val="003E262E"/>
    <w:rsid w:val="003E275F"/>
    <w:rsid w:val="003E29C5"/>
    <w:rsid w:val="003E2E2D"/>
    <w:rsid w:val="003E30BB"/>
    <w:rsid w:val="003E3195"/>
    <w:rsid w:val="003E31A7"/>
    <w:rsid w:val="003E3355"/>
    <w:rsid w:val="003E3A75"/>
    <w:rsid w:val="003E3B05"/>
    <w:rsid w:val="003E3B90"/>
    <w:rsid w:val="003E3BB6"/>
    <w:rsid w:val="003E3E70"/>
    <w:rsid w:val="003E3F86"/>
    <w:rsid w:val="003E3FDD"/>
    <w:rsid w:val="003E41F6"/>
    <w:rsid w:val="003E44B0"/>
    <w:rsid w:val="003E47CB"/>
    <w:rsid w:val="003E48E7"/>
    <w:rsid w:val="003E4AA8"/>
    <w:rsid w:val="003E4AD4"/>
    <w:rsid w:val="003E4B9B"/>
    <w:rsid w:val="003E53AD"/>
    <w:rsid w:val="003E5519"/>
    <w:rsid w:val="003E55D0"/>
    <w:rsid w:val="003E5B2A"/>
    <w:rsid w:val="003E5B31"/>
    <w:rsid w:val="003E5CB6"/>
    <w:rsid w:val="003E5E1B"/>
    <w:rsid w:val="003E5EA8"/>
    <w:rsid w:val="003E6829"/>
    <w:rsid w:val="003E6E01"/>
    <w:rsid w:val="003E6F82"/>
    <w:rsid w:val="003E7250"/>
    <w:rsid w:val="003E7552"/>
    <w:rsid w:val="003E768E"/>
    <w:rsid w:val="003E7763"/>
    <w:rsid w:val="003E78AA"/>
    <w:rsid w:val="003E78F9"/>
    <w:rsid w:val="003E79A9"/>
    <w:rsid w:val="003E7A7D"/>
    <w:rsid w:val="003F004D"/>
    <w:rsid w:val="003F02B9"/>
    <w:rsid w:val="003F0317"/>
    <w:rsid w:val="003F0439"/>
    <w:rsid w:val="003F0E01"/>
    <w:rsid w:val="003F0F27"/>
    <w:rsid w:val="003F12DB"/>
    <w:rsid w:val="003F1CA7"/>
    <w:rsid w:val="003F1D1B"/>
    <w:rsid w:val="003F210A"/>
    <w:rsid w:val="003F2490"/>
    <w:rsid w:val="003F29A3"/>
    <w:rsid w:val="003F2B8E"/>
    <w:rsid w:val="003F32EA"/>
    <w:rsid w:val="003F3516"/>
    <w:rsid w:val="003F36E0"/>
    <w:rsid w:val="003F423F"/>
    <w:rsid w:val="003F4D42"/>
    <w:rsid w:val="003F5203"/>
    <w:rsid w:val="003F53BB"/>
    <w:rsid w:val="003F53BC"/>
    <w:rsid w:val="003F5444"/>
    <w:rsid w:val="003F5B75"/>
    <w:rsid w:val="003F5EB8"/>
    <w:rsid w:val="003F638B"/>
    <w:rsid w:val="003F6398"/>
    <w:rsid w:val="003F65D2"/>
    <w:rsid w:val="003F7075"/>
    <w:rsid w:val="003F7085"/>
    <w:rsid w:val="003F725E"/>
    <w:rsid w:val="003F77F4"/>
    <w:rsid w:val="003F7842"/>
    <w:rsid w:val="003F7E04"/>
    <w:rsid w:val="00400683"/>
    <w:rsid w:val="00400D11"/>
    <w:rsid w:val="00400D76"/>
    <w:rsid w:val="004012DD"/>
    <w:rsid w:val="004017D8"/>
    <w:rsid w:val="00401F1B"/>
    <w:rsid w:val="00401F87"/>
    <w:rsid w:val="00402491"/>
    <w:rsid w:val="0040254E"/>
    <w:rsid w:val="0040258F"/>
    <w:rsid w:val="00402798"/>
    <w:rsid w:val="004028CB"/>
    <w:rsid w:val="00402984"/>
    <w:rsid w:val="00402BC0"/>
    <w:rsid w:val="00403087"/>
    <w:rsid w:val="004031AE"/>
    <w:rsid w:val="00403286"/>
    <w:rsid w:val="00403653"/>
    <w:rsid w:val="00403985"/>
    <w:rsid w:val="00403D53"/>
    <w:rsid w:val="00403F9E"/>
    <w:rsid w:val="00404492"/>
    <w:rsid w:val="004048DF"/>
    <w:rsid w:val="00404A3E"/>
    <w:rsid w:val="00404DFF"/>
    <w:rsid w:val="00404E82"/>
    <w:rsid w:val="004053EB"/>
    <w:rsid w:val="004054E0"/>
    <w:rsid w:val="00406007"/>
    <w:rsid w:val="00406297"/>
    <w:rsid w:val="004065C3"/>
    <w:rsid w:val="00406F98"/>
    <w:rsid w:val="004070B3"/>
    <w:rsid w:val="00407195"/>
    <w:rsid w:val="0040731B"/>
    <w:rsid w:val="004074AC"/>
    <w:rsid w:val="0040755D"/>
    <w:rsid w:val="00407651"/>
    <w:rsid w:val="004077EE"/>
    <w:rsid w:val="00407936"/>
    <w:rsid w:val="00407B8B"/>
    <w:rsid w:val="00407CA0"/>
    <w:rsid w:val="00410518"/>
    <w:rsid w:val="00410ACA"/>
    <w:rsid w:val="00410C46"/>
    <w:rsid w:val="0041104D"/>
    <w:rsid w:val="0041179D"/>
    <w:rsid w:val="00412216"/>
    <w:rsid w:val="004122AA"/>
    <w:rsid w:val="004123B2"/>
    <w:rsid w:val="004123FA"/>
    <w:rsid w:val="004124DE"/>
    <w:rsid w:val="004126D2"/>
    <w:rsid w:val="004127D8"/>
    <w:rsid w:val="00412EC4"/>
    <w:rsid w:val="0041301F"/>
    <w:rsid w:val="00413303"/>
    <w:rsid w:val="0041337C"/>
    <w:rsid w:val="00413500"/>
    <w:rsid w:val="00413534"/>
    <w:rsid w:val="0041366D"/>
    <w:rsid w:val="00413701"/>
    <w:rsid w:val="0041390C"/>
    <w:rsid w:val="00413A1F"/>
    <w:rsid w:val="00413D63"/>
    <w:rsid w:val="00414054"/>
    <w:rsid w:val="0041409E"/>
    <w:rsid w:val="00414403"/>
    <w:rsid w:val="00414A96"/>
    <w:rsid w:val="00414DBF"/>
    <w:rsid w:val="00414EE8"/>
    <w:rsid w:val="004152F9"/>
    <w:rsid w:val="0041556A"/>
    <w:rsid w:val="00415666"/>
    <w:rsid w:val="004156E8"/>
    <w:rsid w:val="00415C11"/>
    <w:rsid w:val="00415D94"/>
    <w:rsid w:val="00416066"/>
    <w:rsid w:val="00416149"/>
    <w:rsid w:val="00416B1A"/>
    <w:rsid w:val="00417092"/>
    <w:rsid w:val="0041755E"/>
    <w:rsid w:val="00417A71"/>
    <w:rsid w:val="00417A83"/>
    <w:rsid w:val="00417CC0"/>
    <w:rsid w:val="00417FB2"/>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A66"/>
    <w:rsid w:val="00426CF8"/>
    <w:rsid w:val="0042708A"/>
    <w:rsid w:val="00427138"/>
    <w:rsid w:val="0042765A"/>
    <w:rsid w:val="00427744"/>
    <w:rsid w:val="00427D79"/>
    <w:rsid w:val="0043089D"/>
    <w:rsid w:val="00430A85"/>
    <w:rsid w:val="00430B11"/>
    <w:rsid w:val="00430E0B"/>
    <w:rsid w:val="00431504"/>
    <w:rsid w:val="00431A88"/>
    <w:rsid w:val="00431EFF"/>
    <w:rsid w:val="004321D5"/>
    <w:rsid w:val="0043250F"/>
    <w:rsid w:val="00432797"/>
    <w:rsid w:val="00432A40"/>
    <w:rsid w:val="00432F36"/>
    <w:rsid w:val="00432FC6"/>
    <w:rsid w:val="004330AB"/>
    <w:rsid w:val="00433C57"/>
    <w:rsid w:val="00433E3D"/>
    <w:rsid w:val="0043450C"/>
    <w:rsid w:val="00434615"/>
    <w:rsid w:val="0043470D"/>
    <w:rsid w:val="00434913"/>
    <w:rsid w:val="00434A66"/>
    <w:rsid w:val="00434B56"/>
    <w:rsid w:val="00434DBF"/>
    <w:rsid w:val="00434E6A"/>
    <w:rsid w:val="004354DB"/>
    <w:rsid w:val="004354DD"/>
    <w:rsid w:val="0043591E"/>
    <w:rsid w:val="00435FB8"/>
    <w:rsid w:val="00436129"/>
    <w:rsid w:val="00436700"/>
    <w:rsid w:val="00436805"/>
    <w:rsid w:val="00437964"/>
    <w:rsid w:val="00437989"/>
    <w:rsid w:val="00437C80"/>
    <w:rsid w:val="0044011D"/>
    <w:rsid w:val="00440274"/>
    <w:rsid w:val="0044065F"/>
    <w:rsid w:val="0044066E"/>
    <w:rsid w:val="004407BF"/>
    <w:rsid w:val="00440B51"/>
    <w:rsid w:val="00440E28"/>
    <w:rsid w:val="00441860"/>
    <w:rsid w:val="00441A24"/>
    <w:rsid w:val="00441C8C"/>
    <w:rsid w:val="004421D2"/>
    <w:rsid w:val="00442AB6"/>
    <w:rsid w:val="004430CA"/>
    <w:rsid w:val="00443277"/>
    <w:rsid w:val="00443582"/>
    <w:rsid w:val="00443BBF"/>
    <w:rsid w:val="00444052"/>
    <w:rsid w:val="004442FA"/>
    <w:rsid w:val="0044444B"/>
    <w:rsid w:val="004445E0"/>
    <w:rsid w:val="00444759"/>
    <w:rsid w:val="0044491F"/>
    <w:rsid w:val="00444D08"/>
    <w:rsid w:val="00444DF4"/>
    <w:rsid w:val="004451BF"/>
    <w:rsid w:val="00445F1B"/>
    <w:rsid w:val="00446209"/>
    <w:rsid w:val="00446615"/>
    <w:rsid w:val="004467E8"/>
    <w:rsid w:val="00446857"/>
    <w:rsid w:val="004468EB"/>
    <w:rsid w:val="00446B58"/>
    <w:rsid w:val="00446DDC"/>
    <w:rsid w:val="00446E34"/>
    <w:rsid w:val="00446F19"/>
    <w:rsid w:val="0044709F"/>
    <w:rsid w:val="00447352"/>
    <w:rsid w:val="0044740D"/>
    <w:rsid w:val="0044765D"/>
    <w:rsid w:val="00447B10"/>
    <w:rsid w:val="00447C1D"/>
    <w:rsid w:val="0045009B"/>
    <w:rsid w:val="0045017A"/>
    <w:rsid w:val="0045042D"/>
    <w:rsid w:val="0045085E"/>
    <w:rsid w:val="00451313"/>
    <w:rsid w:val="004513D2"/>
    <w:rsid w:val="00451AA6"/>
    <w:rsid w:val="00451BCB"/>
    <w:rsid w:val="00451C9E"/>
    <w:rsid w:val="0045249A"/>
    <w:rsid w:val="004525D8"/>
    <w:rsid w:val="004529E8"/>
    <w:rsid w:val="00452FD3"/>
    <w:rsid w:val="00453926"/>
    <w:rsid w:val="004539B5"/>
    <w:rsid w:val="00453C1D"/>
    <w:rsid w:val="00453C2B"/>
    <w:rsid w:val="00453C96"/>
    <w:rsid w:val="00453DCE"/>
    <w:rsid w:val="004541AB"/>
    <w:rsid w:val="004547A3"/>
    <w:rsid w:val="004548F1"/>
    <w:rsid w:val="00454978"/>
    <w:rsid w:val="00454B05"/>
    <w:rsid w:val="00455190"/>
    <w:rsid w:val="0045521E"/>
    <w:rsid w:val="00455287"/>
    <w:rsid w:val="0045558C"/>
    <w:rsid w:val="0045565A"/>
    <w:rsid w:val="00455B2E"/>
    <w:rsid w:val="00455E70"/>
    <w:rsid w:val="00455FAE"/>
    <w:rsid w:val="004560C2"/>
    <w:rsid w:val="004564BD"/>
    <w:rsid w:val="004564EB"/>
    <w:rsid w:val="00456777"/>
    <w:rsid w:val="0045685D"/>
    <w:rsid w:val="00456A35"/>
    <w:rsid w:val="00456AC6"/>
    <w:rsid w:val="00456C64"/>
    <w:rsid w:val="00457054"/>
    <w:rsid w:val="004574F2"/>
    <w:rsid w:val="0045795D"/>
    <w:rsid w:val="00457C17"/>
    <w:rsid w:val="00457C94"/>
    <w:rsid w:val="00457EBA"/>
    <w:rsid w:val="0046036E"/>
    <w:rsid w:val="0046045C"/>
    <w:rsid w:val="004607C9"/>
    <w:rsid w:val="00460B45"/>
    <w:rsid w:val="00460BE4"/>
    <w:rsid w:val="00461356"/>
    <w:rsid w:val="00461BF1"/>
    <w:rsid w:val="004624B2"/>
    <w:rsid w:val="004624C1"/>
    <w:rsid w:val="00462764"/>
    <w:rsid w:val="00462A02"/>
    <w:rsid w:val="00462AEF"/>
    <w:rsid w:val="00462B64"/>
    <w:rsid w:val="00462C8A"/>
    <w:rsid w:val="00462E01"/>
    <w:rsid w:val="00462F0D"/>
    <w:rsid w:val="00463145"/>
    <w:rsid w:val="004637FD"/>
    <w:rsid w:val="00463881"/>
    <w:rsid w:val="00463B4F"/>
    <w:rsid w:val="00463D53"/>
    <w:rsid w:val="00463E88"/>
    <w:rsid w:val="00464014"/>
    <w:rsid w:val="00464612"/>
    <w:rsid w:val="00464656"/>
    <w:rsid w:val="0046480C"/>
    <w:rsid w:val="00464E46"/>
    <w:rsid w:val="00464F62"/>
    <w:rsid w:val="0046522F"/>
    <w:rsid w:val="004653CA"/>
    <w:rsid w:val="00465896"/>
    <w:rsid w:val="00465A48"/>
    <w:rsid w:val="00465D01"/>
    <w:rsid w:val="00465EEA"/>
    <w:rsid w:val="00465F91"/>
    <w:rsid w:val="00466192"/>
    <w:rsid w:val="0046644A"/>
    <w:rsid w:val="00466639"/>
    <w:rsid w:val="004666C6"/>
    <w:rsid w:val="00466811"/>
    <w:rsid w:val="004669A8"/>
    <w:rsid w:val="004674FA"/>
    <w:rsid w:val="00467692"/>
    <w:rsid w:val="0046775F"/>
    <w:rsid w:val="004679BA"/>
    <w:rsid w:val="00467AE6"/>
    <w:rsid w:val="00467E1A"/>
    <w:rsid w:val="00470368"/>
    <w:rsid w:val="004706B3"/>
    <w:rsid w:val="004706BC"/>
    <w:rsid w:val="00470C75"/>
    <w:rsid w:val="00470F47"/>
    <w:rsid w:val="00471205"/>
    <w:rsid w:val="004712F4"/>
    <w:rsid w:val="004715F6"/>
    <w:rsid w:val="004716EF"/>
    <w:rsid w:val="0047187A"/>
    <w:rsid w:val="00471CEA"/>
    <w:rsid w:val="00471D59"/>
    <w:rsid w:val="00471ED3"/>
    <w:rsid w:val="004721FE"/>
    <w:rsid w:val="00472283"/>
    <w:rsid w:val="004724DC"/>
    <w:rsid w:val="004726BC"/>
    <w:rsid w:val="0047309F"/>
    <w:rsid w:val="00473167"/>
    <w:rsid w:val="004731E8"/>
    <w:rsid w:val="004737AA"/>
    <w:rsid w:val="004737E1"/>
    <w:rsid w:val="00473A44"/>
    <w:rsid w:val="00473B1C"/>
    <w:rsid w:val="004749A7"/>
    <w:rsid w:val="00474A79"/>
    <w:rsid w:val="00474CA0"/>
    <w:rsid w:val="00474D2A"/>
    <w:rsid w:val="0047511A"/>
    <w:rsid w:val="00475978"/>
    <w:rsid w:val="00475BD2"/>
    <w:rsid w:val="00475DD6"/>
    <w:rsid w:val="00475F36"/>
    <w:rsid w:val="00476424"/>
    <w:rsid w:val="004765F6"/>
    <w:rsid w:val="00476700"/>
    <w:rsid w:val="00476B37"/>
    <w:rsid w:val="00477FFC"/>
    <w:rsid w:val="00480096"/>
    <w:rsid w:val="004800BD"/>
    <w:rsid w:val="004801E4"/>
    <w:rsid w:val="00480BC1"/>
    <w:rsid w:val="0048132A"/>
    <w:rsid w:val="004815DA"/>
    <w:rsid w:val="0048190D"/>
    <w:rsid w:val="004821FA"/>
    <w:rsid w:val="004822E8"/>
    <w:rsid w:val="00482472"/>
    <w:rsid w:val="004825C5"/>
    <w:rsid w:val="0048286B"/>
    <w:rsid w:val="004829CE"/>
    <w:rsid w:val="00482A1D"/>
    <w:rsid w:val="00482A5C"/>
    <w:rsid w:val="00482B9F"/>
    <w:rsid w:val="00482BB3"/>
    <w:rsid w:val="00482E79"/>
    <w:rsid w:val="00483890"/>
    <w:rsid w:val="0048401A"/>
    <w:rsid w:val="004843F3"/>
    <w:rsid w:val="00484428"/>
    <w:rsid w:val="004848A1"/>
    <w:rsid w:val="00484AEA"/>
    <w:rsid w:val="00484B4C"/>
    <w:rsid w:val="00484C15"/>
    <w:rsid w:val="00484D60"/>
    <w:rsid w:val="00484FFB"/>
    <w:rsid w:val="004852DB"/>
    <w:rsid w:val="00485453"/>
    <w:rsid w:val="00485641"/>
    <w:rsid w:val="00485B9C"/>
    <w:rsid w:val="00485F1E"/>
    <w:rsid w:val="00486254"/>
    <w:rsid w:val="0048644D"/>
    <w:rsid w:val="00486EDC"/>
    <w:rsid w:val="00486F90"/>
    <w:rsid w:val="004870B8"/>
    <w:rsid w:val="00487B91"/>
    <w:rsid w:val="00487DEC"/>
    <w:rsid w:val="0049018F"/>
    <w:rsid w:val="00490393"/>
    <w:rsid w:val="00490887"/>
    <w:rsid w:val="00490958"/>
    <w:rsid w:val="00490B05"/>
    <w:rsid w:val="0049115F"/>
    <w:rsid w:val="00491451"/>
    <w:rsid w:val="00491485"/>
    <w:rsid w:val="004916C5"/>
    <w:rsid w:val="00491BFB"/>
    <w:rsid w:val="00491DE0"/>
    <w:rsid w:val="0049226C"/>
    <w:rsid w:val="0049242C"/>
    <w:rsid w:val="0049254F"/>
    <w:rsid w:val="00492733"/>
    <w:rsid w:val="00492DF7"/>
    <w:rsid w:val="00492EE3"/>
    <w:rsid w:val="00493141"/>
    <w:rsid w:val="0049337E"/>
    <w:rsid w:val="004935F5"/>
    <w:rsid w:val="004937AD"/>
    <w:rsid w:val="00493897"/>
    <w:rsid w:val="00493D65"/>
    <w:rsid w:val="00493D8F"/>
    <w:rsid w:val="00493DE0"/>
    <w:rsid w:val="004942D1"/>
    <w:rsid w:val="00494501"/>
    <w:rsid w:val="00494CC5"/>
    <w:rsid w:val="00495187"/>
    <w:rsid w:val="00495478"/>
    <w:rsid w:val="00495BB5"/>
    <w:rsid w:val="00495C4D"/>
    <w:rsid w:val="00495E91"/>
    <w:rsid w:val="004967D7"/>
    <w:rsid w:val="004968C9"/>
    <w:rsid w:val="00496C1D"/>
    <w:rsid w:val="00496D6C"/>
    <w:rsid w:val="00496E0D"/>
    <w:rsid w:val="00496ECD"/>
    <w:rsid w:val="00497188"/>
    <w:rsid w:val="004972F6"/>
    <w:rsid w:val="0049747E"/>
    <w:rsid w:val="004976BF"/>
    <w:rsid w:val="0049771F"/>
    <w:rsid w:val="00497891"/>
    <w:rsid w:val="00497981"/>
    <w:rsid w:val="00497AFF"/>
    <w:rsid w:val="00497E6D"/>
    <w:rsid w:val="004A03B7"/>
    <w:rsid w:val="004A0442"/>
    <w:rsid w:val="004A04F8"/>
    <w:rsid w:val="004A06D4"/>
    <w:rsid w:val="004A084A"/>
    <w:rsid w:val="004A0AD0"/>
    <w:rsid w:val="004A0CA9"/>
    <w:rsid w:val="004A0DF9"/>
    <w:rsid w:val="004A0EFE"/>
    <w:rsid w:val="004A0F71"/>
    <w:rsid w:val="004A107F"/>
    <w:rsid w:val="004A14C7"/>
    <w:rsid w:val="004A17C1"/>
    <w:rsid w:val="004A191A"/>
    <w:rsid w:val="004A194F"/>
    <w:rsid w:val="004A1F84"/>
    <w:rsid w:val="004A2090"/>
    <w:rsid w:val="004A23BB"/>
    <w:rsid w:val="004A2578"/>
    <w:rsid w:val="004A292B"/>
    <w:rsid w:val="004A2B4E"/>
    <w:rsid w:val="004A2D5B"/>
    <w:rsid w:val="004A2E10"/>
    <w:rsid w:val="004A2FD9"/>
    <w:rsid w:val="004A330F"/>
    <w:rsid w:val="004A374A"/>
    <w:rsid w:val="004A392E"/>
    <w:rsid w:val="004A39EF"/>
    <w:rsid w:val="004A43DC"/>
    <w:rsid w:val="004A4868"/>
    <w:rsid w:val="004A53F2"/>
    <w:rsid w:val="004A551B"/>
    <w:rsid w:val="004A5748"/>
    <w:rsid w:val="004A57A1"/>
    <w:rsid w:val="004A5A9C"/>
    <w:rsid w:val="004A5EE7"/>
    <w:rsid w:val="004A630B"/>
    <w:rsid w:val="004A63E8"/>
    <w:rsid w:val="004A67E3"/>
    <w:rsid w:val="004A711A"/>
    <w:rsid w:val="004A71C8"/>
    <w:rsid w:val="004A724A"/>
    <w:rsid w:val="004A7741"/>
    <w:rsid w:val="004A7766"/>
    <w:rsid w:val="004A77AA"/>
    <w:rsid w:val="004A7A56"/>
    <w:rsid w:val="004A7C39"/>
    <w:rsid w:val="004A7C5E"/>
    <w:rsid w:val="004A7CD9"/>
    <w:rsid w:val="004A7D72"/>
    <w:rsid w:val="004B036E"/>
    <w:rsid w:val="004B07AB"/>
    <w:rsid w:val="004B0AE5"/>
    <w:rsid w:val="004B0EDA"/>
    <w:rsid w:val="004B11D9"/>
    <w:rsid w:val="004B1764"/>
    <w:rsid w:val="004B18D2"/>
    <w:rsid w:val="004B23B9"/>
    <w:rsid w:val="004B26AA"/>
    <w:rsid w:val="004B270F"/>
    <w:rsid w:val="004B2726"/>
    <w:rsid w:val="004B28C3"/>
    <w:rsid w:val="004B2BBF"/>
    <w:rsid w:val="004B2E0A"/>
    <w:rsid w:val="004B2E96"/>
    <w:rsid w:val="004B2EE5"/>
    <w:rsid w:val="004B32DE"/>
    <w:rsid w:val="004B3538"/>
    <w:rsid w:val="004B3567"/>
    <w:rsid w:val="004B3577"/>
    <w:rsid w:val="004B381F"/>
    <w:rsid w:val="004B3CB9"/>
    <w:rsid w:val="004B3EA7"/>
    <w:rsid w:val="004B3F31"/>
    <w:rsid w:val="004B4179"/>
    <w:rsid w:val="004B4670"/>
    <w:rsid w:val="004B4D04"/>
    <w:rsid w:val="004B4E99"/>
    <w:rsid w:val="004B4EDD"/>
    <w:rsid w:val="004B4F64"/>
    <w:rsid w:val="004B4F6D"/>
    <w:rsid w:val="004B4FE4"/>
    <w:rsid w:val="004B50F3"/>
    <w:rsid w:val="004B51BB"/>
    <w:rsid w:val="004B5FCB"/>
    <w:rsid w:val="004B6241"/>
    <w:rsid w:val="004B66C9"/>
    <w:rsid w:val="004B68B2"/>
    <w:rsid w:val="004B6F24"/>
    <w:rsid w:val="004B73D4"/>
    <w:rsid w:val="004B74EF"/>
    <w:rsid w:val="004B757E"/>
    <w:rsid w:val="004B7689"/>
    <w:rsid w:val="004B77BA"/>
    <w:rsid w:val="004B7B14"/>
    <w:rsid w:val="004B7BD2"/>
    <w:rsid w:val="004C016B"/>
    <w:rsid w:val="004C030C"/>
    <w:rsid w:val="004C0360"/>
    <w:rsid w:val="004C0626"/>
    <w:rsid w:val="004C077A"/>
    <w:rsid w:val="004C09F3"/>
    <w:rsid w:val="004C0A2C"/>
    <w:rsid w:val="004C0B19"/>
    <w:rsid w:val="004C0BA8"/>
    <w:rsid w:val="004C0BC7"/>
    <w:rsid w:val="004C0E8D"/>
    <w:rsid w:val="004C0F73"/>
    <w:rsid w:val="004C148B"/>
    <w:rsid w:val="004C180F"/>
    <w:rsid w:val="004C1A91"/>
    <w:rsid w:val="004C1C54"/>
    <w:rsid w:val="004C1C7D"/>
    <w:rsid w:val="004C1CC9"/>
    <w:rsid w:val="004C204C"/>
    <w:rsid w:val="004C2187"/>
    <w:rsid w:val="004C249A"/>
    <w:rsid w:val="004C2B8B"/>
    <w:rsid w:val="004C2BC9"/>
    <w:rsid w:val="004C2DE8"/>
    <w:rsid w:val="004C34B1"/>
    <w:rsid w:val="004C35AC"/>
    <w:rsid w:val="004C36E2"/>
    <w:rsid w:val="004C3816"/>
    <w:rsid w:val="004C382E"/>
    <w:rsid w:val="004C422E"/>
    <w:rsid w:val="004C4334"/>
    <w:rsid w:val="004C438C"/>
    <w:rsid w:val="004C43DE"/>
    <w:rsid w:val="004C466E"/>
    <w:rsid w:val="004C4854"/>
    <w:rsid w:val="004C4D45"/>
    <w:rsid w:val="004C4F73"/>
    <w:rsid w:val="004C5228"/>
    <w:rsid w:val="004C538F"/>
    <w:rsid w:val="004C55DF"/>
    <w:rsid w:val="004C59E4"/>
    <w:rsid w:val="004C5DB1"/>
    <w:rsid w:val="004C6554"/>
    <w:rsid w:val="004C6CFB"/>
    <w:rsid w:val="004C6F83"/>
    <w:rsid w:val="004C7589"/>
    <w:rsid w:val="004C7605"/>
    <w:rsid w:val="004C7659"/>
    <w:rsid w:val="004C7750"/>
    <w:rsid w:val="004C7819"/>
    <w:rsid w:val="004C7B10"/>
    <w:rsid w:val="004C7C8E"/>
    <w:rsid w:val="004C7D8A"/>
    <w:rsid w:val="004D04EA"/>
    <w:rsid w:val="004D085E"/>
    <w:rsid w:val="004D0AA4"/>
    <w:rsid w:val="004D0C82"/>
    <w:rsid w:val="004D0CD1"/>
    <w:rsid w:val="004D0E9E"/>
    <w:rsid w:val="004D0F7A"/>
    <w:rsid w:val="004D12BA"/>
    <w:rsid w:val="004D15E7"/>
    <w:rsid w:val="004D18F4"/>
    <w:rsid w:val="004D2160"/>
    <w:rsid w:val="004D2936"/>
    <w:rsid w:val="004D2A0C"/>
    <w:rsid w:val="004D2E5A"/>
    <w:rsid w:val="004D2F0C"/>
    <w:rsid w:val="004D328D"/>
    <w:rsid w:val="004D39A8"/>
    <w:rsid w:val="004D3DF0"/>
    <w:rsid w:val="004D423B"/>
    <w:rsid w:val="004D4808"/>
    <w:rsid w:val="004D4C5A"/>
    <w:rsid w:val="004D5000"/>
    <w:rsid w:val="004D543D"/>
    <w:rsid w:val="004D5467"/>
    <w:rsid w:val="004D561B"/>
    <w:rsid w:val="004D572D"/>
    <w:rsid w:val="004D58CB"/>
    <w:rsid w:val="004D58D8"/>
    <w:rsid w:val="004D5BF7"/>
    <w:rsid w:val="004D5CC1"/>
    <w:rsid w:val="004D61A3"/>
    <w:rsid w:val="004D627B"/>
    <w:rsid w:val="004D62B2"/>
    <w:rsid w:val="004D62C6"/>
    <w:rsid w:val="004D68E8"/>
    <w:rsid w:val="004D69B3"/>
    <w:rsid w:val="004D6C8F"/>
    <w:rsid w:val="004D770C"/>
    <w:rsid w:val="004D7758"/>
    <w:rsid w:val="004D78CB"/>
    <w:rsid w:val="004D7A87"/>
    <w:rsid w:val="004D7BC2"/>
    <w:rsid w:val="004E04A8"/>
    <w:rsid w:val="004E0570"/>
    <w:rsid w:val="004E07D8"/>
    <w:rsid w:val="004E0930"/>
    <w:rsid w:val="004E0C7A"/>
    <w:rsid w:val="004E0DDD"/>
    <w:rsid w:val="004E108D"/>
    <w:rsid w:val="004E151D"/>
    <w:rsid w:val="004E1732"/>
    <w:rsid w:val="004E196D"/>
    <w:rsid w:val="004E1A5C"/>
    <w:rsid w:val="004E29D0"/>
    <w:rsid w:val="004E2BFA"/>
    <w:rsid w:val="004E2C89"/>
    <w:rsid w:val="004E2CB6"/>
    <w:rsid w:val="004E3140"/>
    <w:rsid w:val="004E397F"/>
    <w:rsid w:val="004E3A13"/>
    <w:rsid w:val="004E3AD0"/>
    <w:rsid w:val="004E3D59"/>
    <w:rsid w:val="004E4054"/>
    <w:rsid w:val="004E459B"/>
    <w:rsid w:val="004E4631"/>
    <w:rsid w:val="004E4DBD"/>
    <w:rsid w:val="004E4DED"/>
    <w:rsid w:val="004E50F0"/>
    <w:rsid w:val="004E51EA"/>
    <w:rsid w:val="004E5431"/>
    <w:rsid w:val="004E54EC"/>
    <w:rsid w:val="004E5C53"/>
    <w:rsid w:val="004E5ECF"/>
    <w:rsid w:val="004E7139"/>
    <w:rsid w:val="004E7155"/>
    <w:rsid w:val="004E727E"/>
    <w:rsid w:val="004E7434"/>
    <w:rsid w:val="004E7642"/>
    <w:rsid w:val="004E76D1"/>
    <w:rsid w:val="004E7B36"/>
    <w:rsid w:val="004E7B9F"/>
    <w:rsid w:val="004E7BB5"/>
    <w:rsid w:val="004F01FC"/>
    <w:rsid w:val="004F08DB"/>
    <w:rsid w:val="004F097B"/>
    <w:rsid w:val="004F0CC4"/>
    <w:rsid w:val="004F0CC8"/>
    <w:rsid w:val="004F1168"/>
    <w:rsid w:val="004F1321"/>
    <w:rsid w:val="004F15CA"/>
    <w:rsid w:val="004F167A"/>
    <w:rsid w:val="004F1748"/>
    <w:rsid w:val="004F284D"/>
    <w:rsid w:val="004F2ABA"/>
    <w:rsid w:val="004F2E0F"/>
    <w:rsid w:val="004F2ECD"/>
    <w:rsid w:val="004F3389"/>
    <w:rsid w:val="004F343F"/>
    <w:rsid w:val="004F3672"/>
    <w:rsid w:val="004F3C9C"/>
    <w:rsid w:val="004F3F5C"/>
    <w:rsid w:val="004F438E"/>
    <w:rsid w:val="004F4428"/>
    <w:rsid w:val="004F463E"/>
    <w:rsid w:val="004F46A8"/>
    <w:rsid w:val="004F48E0"/>
    <w:rsid w:val="004F4A4E"/>
    <w:rsid w:val="004F4FA8"/>
    <w:rsid w:val="004F50F2"/>
    <w:rsid w:val="004F51B3"/>
    <w:rsid w:val="004F51C6"/>
    <w:rsid w:val="004F5356"/>
    <w:rsid w:val="004F5413"/>
    <w:rsid w:val="004F553A"/>
    <w:rsid w:val="004F5653"/>
    <w:rsid w:val="004F57F1"/>
    <w:rsid w:val="004F5913"/>
    <w:rsid w:val="004F59A8"/>
    <w:rsid w:val="004F5A17"/>
    <w:rsid w:val="004F5AED"/>
    <w:rsid w:val="004F61D5"/>
    <w:rsid w:val="004F64B5"/>
    <w:rsid w:val="004F659D"/>
    <w:rsid w:val="004F65A2"/>
    <w:rsid w:val="004F65C5"/>
    <w:rsid w:val="004F66D5"/>
    <w:rsid w:val="004F6BC0"/>
    <w:rsid w:val="004F6CDB"/>
    <w:rsid w:val="004F6F23"/>
    <w:rsid w:val="004F714A"/>
    <w:rsid w:val="004F71A5"/>
    <w:rsid w:val="004F732B"/>
    <w:rsid w:val="004F779E"/>
    <w:rsid w:val="0050068E"/>
    <w:rsid w:val="00500B00"/>
    <w:rsid w:val="005019CA"/>
    <w:rsid w:val="00501C92"/>
    <w:rsid w:val="00501FD1"/>
    <w:rsid w:val="00502521"/>
    <w:rsid w:val="00502C06"/>
    <w:rsid w:val="00502DE4"/>
    <w:rsid w:val="00502EEA"/>
    <w:rsid w:val="00502F70"/>
    <w:rsid w:val="00503576"/>
    <w:rsid w:val="0050421D"/>
    <w:rsid w:val="00504356"/>
    <w:rsid w:val="00504803"/>
    <w:rsid w:val="00504878"/>
    <w:rsid w:val="00504893"/>
    <w:rsid w:val="005049D6"/>
    <w:rsid w:val="00504B66"/>
    <w:rsid w:val="00504BBC"/>
    <w:rsid w:val="00505038"/>
    <w:rsid w:val="005052CD"/>
    <w:rsid w:val="00505782"/>
    <w:rsid w:val="00505785"/>
    <w:rsid w:val="00505C44"/>
    <w:rsid w:val="00505D39"/>
    <w:rsid w:val="00505DC9"/>
    <w:rsid w:val="005061FB"/>
    <w:rsid w:val="00506351"/>
    <w:rsid w:val="005064EF"/>
    <w:rsid w:val="005064F4"/>
    <w:rsid w:val="00506803"/>
    <w:rsid w:val="005069D8"/>
    <w:rsid w:val="00506B37"/>
    <w:rsid w:val="00506DD9"/>
    <w:rsid w:val="00506F10"/>
    <w:rsid w:val="00506F23"/>
    <w:rsid w:val="0050703D"/>
    <w:rsid w:val="005075E9"/>
    <w:rsid w:val="005076F5"/>
    <w:rsid w:val="00507DA1"/>
    <w:rsid w:val="00507FD6"/>
    <w:rsid w:val="005105CC"/>
    <w:rsid w:val="00510663"/>
    <w:rsid w:val="00510814"/>
    <w:rsid w:val="00510A41"/>
    <w:rsid w:val="00510E39"/>
    <w:rsid w:val="005111A5"/>
    <w:rsid w:val="00511207"/>
    <w:rsid w:val="00511C45"/>
    <w:rsid w:val="00511D6E"/>
    <w:rsid w:val="00512056"/>
    <w:rsid w:val="00512C81"/>
    <w:rsid w:val="00512DA4"/>
    <w:rsid w:val="00512E97"/>
    <w:rsid w:val="0051319F"/>
    <w:rsid w:val="0051325C"/>
    <w:rsid w:val="00513522"/>
    <w:rsid w:val="00513871"/>
    <w:rsid w:val="00513C01"/>
    <w:rsid w:val="00513CEB"/>
    <w:rsid w:val="00513D91"/>
    <w:rsid w:val="005142A2"/>
    <w:rsid w:val="005145BA"/>
    <w:rsid w:val="00514762"/>
    <w:rsid w:val="00514971"/>
    <w:rsid w:val="00514B2E"/>
    <w:rsid w:val="00514CFC"/>
    <w:rsid w:val="0051522A"/>
    <w:rsid w:val="005152A9"/>
    <w:rsid w:val="0051596E"/>
    <w:rsid w:val="00515E81"/>
    <w:rsid w:val="00515F55"/>
    <w:rsid w:val="005164C5"/>
    <w:rsid w:val="00516770"/>
    <w:rsid w:val="00516C3D"/>
    <w:rsid w:val="00516DE4"/>
    <w:rsid w:val="005172C7"/>
    <w:rsid w:val="00517353"/>
    <w:rsid w:val="005175C6"/>
    <w:rsid w:val="00517A8E"/>
    <w:rsid w:val="00517E1A"/>
    <w:rsid w:val="00517F66"/>
    <w:rsid w:val="00517FEB"/>
    <w:rsid w:val="005203CB"/>
    <w:rsid w:val="005209B7"/>
    <w:rsid w:val="00520AF7"/>
    <w:rsid w:val="00520F35"/>
    <w:rsid w:val="0052106E"/>
    <w:rsid w:val="00521111"/>
    <w:rsid w:val="005216DD"/>
    <w:rsid w:val="00521C88"/>
    <w:rsid w:val="00521CF6"/>
    <w:rsid w:val="00521D4B"/>
    <w:rsid w:val="00521DAC"/>
    <w:rsid w:val="00521F60"/>
    <w:rsid w:val="00522090"/>
    <w:rsid w:val="00522178"/>
    <w:rsid w:val="005224BB"/>
    <w:rsid w:val="00522B82"/>
    <w:rsid w:val="00522DA5"/>
    <w:rsid w:val="00522EDA"/>
    <w:rsid w:val="00522F17"/>
    <w:rsid w:val="00523164"/>
    <w:rsid w:val="0052345C"/>
    <w:rsid w:val="00523905"/>
    <w:rsid w:val="00523932"/>
    <w:rsid w:val="00523B05"/>
    <w:rsid w:val="00523D9B"/>
    <w:rsid w:val="00523F02"/>
    <w:rsid w:val="005240C2"/>
    <w:rsid w:val="0052418A"/>
    <w:rsid w:val="00524734"/>
    <w:rsid w:val="00524C59"/>
    <w:rsid w:val="00524D4A"/>
    <w:rsid w:val="00524FA8"/>
    <w:rsid w:val="00525963"/>
    <w:rsid w:val="0052653D"/>
    <w:rsid w:val="00526763"/>
    <w:rsid w:val="005268F1"/>
    <w:rsid w:val="00526A5D"/>
    <w:rsid w:val="00526A67"/>
    <w:rsid w:val="00526DF2"/>
    <w:rsid w:val="00527203"/>
    <w:rsid w:val="00527371"/>
    <w:rsid w:val="00527585"/>
    <w:rsid w:val="00527D36"/>
    <w:rsid w:val="00530122"/>
    <w:rsid w:val="00530253"/>
    <w:rsid w:val="00530417"/>
    <w:rsid w:val="005307AC"/>
    <w:rsid w:val="00530800"/>
    <w:rsid w:val="005309DD"/>
    <w:rsid w:val="00530ACF"/>
    <w:rsid w:val="00530F51"/>
    <w:rsid w:val="00530FCF"/>
    <w:rsid w:val="00531341"/>
    <w:rsid w:val="005313D8"/>
    <w:rsid w:val="00531B09"/>
    <w:rsid w:val="00531C9E"/>
    <w:rsid w:val="00531F9B"/>
    <w:rsid w:val="005329DB"/>
    <w:rsid w:val="00532D3B"/>
    <w:rsid w:val="00533368"/>
    <w:rsid w:val="005337DA"/>
    <w:rsid w:val="00533ABC"/>
    <w:rsid w:val="00533CCD"/>
    <w:rsid w:val="00534167"/>
    <w:rsid w:val="005345AA"/>
    <w:rsid w:val="00534700"/>
    <w:rsid w:val="00534713"/>
    <w:rsid w:val="00534773"/>
    <w:rsid w:val="00534790"/>
    <w:rsid w:val="00534979"/>
    <w:rsid w:val="00534E4D"/>
    <w:rsid w:val="005350DA"/>
    <w:rsid w:val="005358F8"/>
    <w:rsid w:val="00535BB0"/>
    <w:rsid w:val="005364B2"/>
    <w:rsid w:val="0053661C"/>
    <w:rsid w:val="00536826"/>
    <w:rsid w:val="005369D5"/>
    <w:rsid w:val="00537237"/>
    <w:rsid w:val="00537256"/>
    <w:rsid w:val="005373D9"/>
    <w:rsid w:val="00537C6D"/>
    <w:rsid w:val="00537E0E"/>
    <w:rsid w:val="00537FAC"/>
    <w:rsid w:val="00540018"/>
    <w:rsid w:val="00540614"/>
    <w:rsid w:val="005407B8"/>
    <w:rsid w:val="00540866"/>
    <w:rsid w:val="00540A4C"/>
    <w:rsid w:val="00540EFB"/>
    <w:rsid w:val="00541295"/>
    <w:rsid w:val="00541DDB"/>
    <w:rsid w:val="00542112"/>
    <w:rsid w:val="005427A6"/>
    <w:rsid w:val="0054296F"/>
    <w:rsid w:val="00542A19"/>
    <w:rsid w:val="00542C87"/>
    <w:rsid w:val="00542CCD"/>
    <w:rsid w:val="00543001"/>
    <w:rsid w:val="005433AD"/>
    <w:rsid w:val="00543460"/>
    <w:rsid w:val="00543600"/>
    <w:rsid w:val="00543AF4"/>
    <w:rsid w:val="00543F21"/>
    <w:rsid w:val="005441E5"/>
    <w:rsid w:val="00544465"/>
    <w:rsid w:val="005444BC"/>
    <w:rsid w:val="00544836"/>
    <w:rsid w:val="00544CA1"/>
    <w:rsid w:val="00544D27"/>
    <w:rsid w:val="005452AE"/>
    <w:rsid w:val="00545561"/>
    <w:rsid w:val="00545A6C"/>
    <w:rsid w:val="00545FD2"/>
    <w:rsid w:val="00546004"/>
    <w:rsid w:val="00546469"/>
    <w:rsid w:val="005465D3"/>
    <w:rsid w:val="0054683D"/>
    <w:rsid w:val="005468DB"/>
    <w:rsid w:val="00546933"/>
    <w:rsid w:val="00546F6B"/>
    <w:rsid w:val="00547B8F"/>
    <w:rsid w:val="00547D53"/>
    <w:rsid w:val="00547D93"/>
    <w:rsid w:val="00547F3F"/>
    <w:rsid w:val="00550295"/>
    <w:rsid w:val="005506ED"/>
    <w:rsid w:val="005508AC"/>
    <w:rsid w:val="00550B29"/>
    <w:rsid w:val="00550E3C"/>
    <w:rsid w:val="0055123E"/>
    <w:rsid w:val="005513A8"/>
    <w:rsid w:val="005515E6"/>
    <w:rsid w:val="00551EB5"/>
    <w:rsid w:val="0055208D"/>
    <w:rsid w:val="0055295D"/>
    <w:rsid w:val="00552DE8"/>
    <w:rsid w:val="00552DEE"/>
    <w:rsid w:val="0055303E"/>
    <w:rsid w:val="005532C8"/>
    <w:rsid w:val="00553492"/>
    <w:rsid w:val="005536E1"/>
    <w:rsid w:val="00553A2F"/>
    <w:rsid w:val="00553B4F"/>
    <w:rsid w:val="00553DBD"/>
    <w:rsid w:val="0055410A"/>
    <w:rsid w:val="00554111"/>
    <w:rsid w:val="00554484"/>
    <w:rsid w:val="005545C6"/>
    <w:rsid w:val="00554977"/>
    <w:rsid w:val="005549F8"/>
    <w:rsid w:val="00554AA9"/>
    <w:rsid w:val="00554CC7"/>
    <w:rsid w:val="00554DFF"/>
    <w:rsid w:val="00555265"/>
    <w:rsid w:val="0055540E"/>
    <w:rsid w:val="005556BF"/>
    <w:rsid w:val="0055623F"/>
    <w:rsid w:val="00556452"/>
    <w:rsid w:val="005567A0"/>
    <w:rsid w:val="00556914"/>
    <w:rsid w:val="00556D2F"/>
    <w:rsid w:val="00557165"/>
    <w:rsid w:val="005571BD"/>
    <w:rsid w:val="005574B3"/>
    <w:rsid w:val="0055756B"/>
    <w:rsid w:val="00557683"/>
    <w:rsid w:val="005578DA"/>
    <w:rsid w:val="005579B9"/>
    <w:rsid w:val="00557C7E"/>
    <w:rsid w:val="00557CEE"/>
    <w:rsid w:val="00560407"/>
    <w:rsid w:val="0056066E"/>
    <w:rsid w:val="00560CE3"/>
    <w:rsid w:val="00560D71"/>
    <w:rsid w:val="005610B6"/>
    <w:rsid w:val="0056140E"/>
    <w:rsid w:val="005614E5"/>
    <w:rsid w:val="00561F45"/>
    <w:rsid w:val="00562227"/>
    <w:rsid w:val="0056225E"/>
    <w:rsid w:val="0056270C"/>
    <w:rsid w:val="00562887"/>
    <w:rsid w:val="00563061"/>
    <w:rsid w:val="005630B5"/>
    <w:rsid w:val="005633B3"/>
    <w:rsid w:val="0056410F"/>
    <w:rsid w:val="00564359"/>
    <w:rsid w:val="00564483"/>
    <w:rsid w:val="0056459F"/>
    <w:rsid w:val="005648AF"/>
    <w:rsid w:val="005649C1"/>
    <w:rsid w:val="00564B8A"/>
    <w:rsid w:val="00564B9E"/>
    <w:rsid w:val="00564DA3"/>
    <w:rsid w:val="005650D9"/>
    <w:rsid w:val="0056516A"/>
    <w:rsid w:val="00565372"/>
    <w:rsid w:val="005655DE"/>
    <w:rsid w:val="005656FB"/>
    <w:rsid w:val="005658ED"/>
    <w:rsid w:val="00565B5C"/>
    <w:rsid w:val="00565E01"/>
    <w:rsid w:val="005666DE"/>
    <w:rsid w:val="00566895"/>
    <w:rsid w:val="00566A50"/>
    <w:rsid w:val="00566A98"/>
    <w:rsid w:val="00566BF6"/>
    <w:rsid w:val="00567014"/>
    <w:rsid w:val="00567460"/>
    <w:rsid w:val="005675E4"/>
    <w:rsid w:val="0056778E"/>
    <w:rsid w:val="00567793"/>
    <w:rsid w:val="00567C4D"/>
    <w:rsid w:val="005700E6"/>
    <w:rsid w:val="00570135"/>
    <w:rsid w:val="00570313"/>
    <w:rsid w:val="0057032D"/>
    <w:rsid w:val="00570340"/>
    <w:rsid w:val="005708EF"/>
    <w:rsid w:val="00570B42"/>
    <w:rsid w:val="0057161C"/>
    <w:rsid w:val="0057181F"/>
    <w:rsid w:val="005719A1"/>
    <w:rsid w:val="00571C67"/>
    <w:rsid w:val="00571DAE"/>
    <w:rsid w:val="00571EDC"/>
    <w:rsid w:val="00571F1B"/>
    <w:rsid w:val="00571F67"/>
    <w:rsid w:val="00572089"/>
    <w:rsid w:val="005721D7"/>
    <w:rsid w:val="0057270D"/>
    <w:rsid w:val="00572CEA"/>
    <w:rsid w:val="005731D1"/>
    <w:rsid w:val="005733C8"/>
    <w:rsid w:val="0057390C"/>
    <w:rsid w:val="00573A49"/>
    <w:rsid w:val="00573EBA"/>
    <w:rsid w:val="00574364"/>
    <w:rsid w:val="005748D3"/>
    <w:rsid w:val="00574B4D"/>
    <w:rsid w:val="00574D2A"/>
    <w:rsid w:val="00574E68"/>
    <w:rsid w:val="00574FC8"/>
    <w:rsid w:val="005750E7"/>
    <w:rsid w:val="005751E2"/>
    <w:rsid w:val="00575799"/>
    <w:rsid w:val="0057583C"/>
    <w:rsid w:val="00575861"/>
    <w:rsid w:val="00575C2C"/>
    <w:rsid w:val="00576217"/>
    <w:rsid w:val="005765E5"/>
    <w:rsid w:val="005766ED"/>
    <w:rsid w:val="00576F2B"/>
    <w:rsid w:val="0057721E"/>
    <w:rsid w:val="00577728"/>
    <w:rsid w:val="00577CBC"/>
    <w:rsid w:val="0058011F"/>
    <w:rsid w:val="00580223"/>
    <w:rsid w:val="0058022C"/>
    <w:rsid w:val="005802ED"/>
    <w:rsid w:val="005802FE"/>
    <w:rsid w:val="00580B2F"/>
    <w:rsid w:val="00580F2B"/>
    <w:rsid w:val="00581001"/>
    <w:rsid w:val="005813EB"/>
    <w:rsid w:val="0058144E"/>
    <w:rsid w:val="005814C6"/>
    <w:rsid w:val="00581969"/>
    <w:rsid w:val="00581998"/>
    <w:rsid w:val="00582266"/>
    <w:rsid w:val="00582302"/>
    <w:rsid w:val="0058236A"/>
    <w:rsid w:val="0058257E"/>
    <w:rsid w:val="005829A6"/>
    <w:rsid w:val="005833F6"/>
    <w:rsid w:val="00583467"/>
    <w:rsid w:val="00583825"/>
    <w:rsid w:val="00583A87"/>
    <w:rsid w:val="00583EF5"/>
    <w:rsid w:val="00583FDC"/>
    <w:rsid w:val="0058413D"/>
    <w:rsid w:val="00584AE7"/>
    <w:rsid w:val="00584C88"/>
    <w:rsid w:val="00584CEF"/>
    <w:rsid w:val="00584F03"/>
    <w:rsid w:val="00584F64"/>
    <w:rsid w:val="00585176"/>
    <w:rsid w:val="0058532E"/>
    <w:rsid w:val="00585348"/>
    <w:rsid w:val="005853E8"/>
    <w:rsid w:val="00585586"/>
    <w:rsid w:val="00585B9E"/>
    <w:rsid w:val="00585D1C"/>
    <w:rsid w:val="005864C9"/>
    <w:rsid w:val="005866EA"/>
    <w:rsid w:val="00586799"/>
    <w:rsid w:val="00586888"/>
    <w:rsid w:val="00586A65"/>
    <w:rsid w:val="00586D06"/>
    <w:rsid w:val="00587025"/>
    <w:rsid w:val="005870E2"/>
    <w:rsid w:val="00587546"/>
    <w:rsid w:val="00587568"/>
    <w:rsid w:val="0058785D"/>
    <w:rsid w:val="00587900"/>
    <w:rsid w:val="005879AC"/>
    <w:rsid w:val="00587D3E"/>
    <w:rsid w:val="00587D9D"/>
    <w:rsid w:val="00587DAA"/>
    <w:rsid w:val="005900CA"/>
    <w:rsid w:val="005905C5"/>
    <w:rsid w:val="005906B0"/>
    <w:rsid w:val="005908FA"/>
    <w:rsid w:val="00591266"/>
    <w:rsid w:val="0059143E"/>
    <w:rsid w:val="0059189C"/>
    <w:rsid w:val="00591B87"/>
    <w:rsid w:val="00591C2B"/>
    <w:rsid w:val="00591E2A"/>
    <w:rsid w:val="00592011"/>
    <w:rsid w:val="005921F7"/>
    <w:rsid w:val="00592377"/>
    <w:rsid w:val="00592C9F"/>
    <w:rsid w:val="00593825"/>
    <w:rsid w:val="005938B1"/>
    <w:rsid w:val="00594369"/>
    <w:rsid w:val="0059437B"/>
    <w:rsid w:val="005944A5"/>
    <w:rsid w:val="0059469F"/>
    <w:rsid w:val="00594ADB"/>
    <w:rsid w:val="00594F43"/>
    <w:rsid w:val="00595047"/>
    <w:rsid w:val="00595BD7"/>
    <w:rsid w:val="00595D9C"/>
    <w:rsid w:val="00595DA3"/>
    <w:rsid w:val="00596214"/>
    <w:rsid w:val="00596A0D"/>
    <w:rsid w:val="00596CC1"/>
    <w:rsid w:val="00596CD7"/>
    <w:rsid w:val="00596CF1"/>
    <w:rsid w:val="00596D54"/>
    <w:rsid w:val="00596DD7"/>
    <w:rsid w:val="005970B6"/>
    <w:rsid w:val="00597110"/>
    <w:rsid w:val="00597829"/>
    <w:rsid w:val="005979E7"/>
    <w:rsid w:val="00597B90"/>
    <w:rsid w:val="00597FB9"/>
    <w:rsid w:val="005A009F"/>
    <w:rsid w:val="005A023B"/>
    <w:rsid w:val="005A0261"/>
    <w:rsid w:val="005A052F"/>
    <w:rsid w:val="005A056A"/>
    <w:rsid w:val="005A0743"/>
    <w:rsid w:val="005A0988"/>
    <w:rsid w:val="005A11E7"/>
    <w:rsid w:val="005A19B9"/>
    <w:rsid w:val="005A1DE3"/>
    <w:rsid w:val="005A26D8"/>
    <w:rsid w:val="005A2BB9"/>
    <w:rsid w:val="005A2D12"/>
    <w:rsid w:val="005A2DD2"/>
    <w:rsid w:val="005A335A"/>
    <w:rsid w:val="005A3629"/>
    <w:rsid w:val="005A3704"/>
    <w:rsid w:val="005A3D7C"/>
    <w:rsid w:val="005A41DA"/>
    <w:rsid w:val="005A4490"/>
    <w:rsid w:val="005A4BA9"/>
    <w:rsid w:val="005A4F53"/>
    <w:rsid w:val="005A550B"/>
    <w:rsid w:val="005A5516"/>
    <w:rsid w:val="005A552E"/>
    <w:rsid w:val="005A55C7"/>
    <w:rsid w:val="005A55D5"/>
    <w:rsid w:val="005A5641"/>
    <w:rsid w:val="005A5656"/>
    <w:rsid w:val="005A56E6"/>
    <w:rsid w:val="005A599D"/>
    <w:rsid w:val="005A5F12"/>
    <w:rsid w:val="005A6050"/>
    <w:rsid w:val="005A60F0"/>
    <w:rsid w:val="005A60FE"/>
    <w:rsid w:val="005A6576"/>
    <w:rsid w:val="005A6788"/>
    <w:rsid w:val="005A6891"/>
    <w:rsid w:val="005A6A11"/>
    <w:rsid w:val="005A6A66"/>
    <w:rsid w:val="005A6A96"/>
    <w:rsid w:val="005A6BD6"/>
    <w:rsid w:val="005A6C88"/>
    <w:rsid w:val="005A6FE0"/>
    <w:rsid w:val="005A71BB"/>
    <w:rsid w:val="005A7405"/>
    <w:rsid w:val="005A75D1"/>
    <w:rsid w:val="005A7748"/>
    <w:rsid w:val="005A78B3"/>
    <w:rsid w:val="005A79B3"/>
    <w:rsid w:val="005A7D23"/>
    <w:rsid w:val="005B09F7"/>
    <w:rsid w:val="005B0A0F"/>
    <w:rsid w:val="005B11D6"/>
    <w:rsid w:val="005B137C"/>
    <w:rsid w:val="005B15D5"/>
    <w:rsid w:val="005B1931"/>
    <w:rsid w:val="005B1998"/>
    <w:rsid w:val="005B22FD"/>
    <w:rsid w:val="005B281C"/>
    <w:rsid w:val="005B2989"/>
    <w:rsid w:val="005B2D9F"/>
    <w:rsid w:val="005B316A"/>
    <w:rsid w:val="005B31A4"/>
    <w:rsid w:val="005B34A6"/>
    <w:rsid w:val="005B354F"/>
    <w:rsid w:val="005B3890"/>
    <w:rsid w:val="005B3A0C"/>
    <w:rsid w:val="005B3A76"/>
    <w:rsid w:val="005B3BDF"/>
    <w:rsid w:val="005B4B49"/>
    <w:rsid w:val="005B502B"/>
    <w:rsid w:val="005B542A"/>
    <w:rsid w:val="005B544D"/>
    <w:rsid w:val="005B551C"/>
    <w:rsid w:val="005B5B96"/>
    <w:rsid w:val="005B5E75"/>
    <w:rsid w:val="005B5E9B"/>
    <w:rsid w:val="005B5F18"/>
    <w:rsid w:val="005B5F87"/>
    <w:rsid w:val="005B60A8"/>
    <w:rsid w:val="005B6AD5"/>
    <w:rsid w:val="005B6E03"/>
    <w:rsid w:val="005B76EC"/>
    <w:rsid w:val="005B7AA4"/>
    <w:rsid w:val="005C015A"/>
    <w:rsid w:val="005C069B"/>
    <w:rsid w:val="005C08EF"/>
    <w:rsid w:val="005C0997"/>
    <w:rsid w:val="005C0CBF"/>
    <w:rsid w:val="005C0EFE"/>
    <w:rsid w:val="005C14BC"/>
    <w:rsid w:val="005C152C"/>
    <w:rsid w:val="005C179D"/>
    <w:rsid w:val="005C1840"/>
    <w:rsid w:val="005C19C7"/>
    <w:rsid w:val="005C1BDB"/>
    <w:rsid w:val="005C1C81"/>
    <w:rsid w:val="005C1F66"/>
    <w:rsid w:val="005C2396"/>
    <w:rsid w:val="005C23F8"/>
    <w:rsid w:val="005C2443"/>
    <w:rsid w:val="005C2506"/>
    <w:rsid w:val="005C25AD"/>
    <w:rsid w:val="005C2690"/>
    <w:rsid w:val="005C2833"/>
    <w:rsid w:val="005C2B5E"/>
    <w:rsid w:val="005C2E39"/>
    <w:rsid w:val="005C3004"/>
    <w:rsid w:val="005C3390"/>
    <w:rsid w:val="005C38A5"/>
    <w:rsid w:val="005C38EF"/>
    <w:rsid w:val="005C4145"/>
    <w:rsid w:val="005C41FA"/>
    <w:rsid w:val="005C4AD7"/>
    <w:rsid w:val="005C4F82"/>
    <w:rsid w:val="005C54C8"/>
    <w:rsid w:val="005C5563"/>
    <w:rsid w:val="005C56DD"/>
    <w:rsid w:val="005C574C"/>
    <w:rsid w:val="005C58A0"/>
    <w:rsid w:val="005C5EC9"/>
    <w:rsid w:val="005C60CF"/>
    <w:rsid w:val="005C62F2"/>
    <w:rsid w:val="005C6A78"/>
    <w:rsid w:val="005C6F7D"/>
    <w:rsid w:val="005C74BF"/>
    <w:rsid w:val="005C74C6"/>
    <w:rsid w:val="005C762D"/>
    <w:rsid w:val="005C7730"/>
    <w:rsid w:val="005D07F8"/>
    <w:rsid w:val="005D0A6E"/>
    <w:rsid w:val="005D0C09"/>
    <w:rsid w:val="005D1661"/>
    <w:rsid w:val="005D16D5"/>
    <w:rsid w:val="005D1B59"/>
    <w:rsid w:val="005D1CB1"/>
    <w:rsid w:val="005D20D0"/>
    <w:rsid w:val="005D20DC"/>
    <w:rsid w:val="005D23A8"/>
    <w:rsid w:val="005D25F7"/>
    <w:rsid w:val="005D2B8C"/>
    <w:rsid w:val="005D2F7A"/>
    <w:rsid w:val="005D33BD"/>
    <w:rsid w:val="005D372D"/>
    <w:rsid w:val="005D37AA"/>
    <w:rsid w:val="005D382B"/>
    <w:rsid w:val="005D38C6"/>
    <w:rsid w:val="005D3D16"/>
    <w:rsid w:val="005D4AAD"/>
    <w:rsid w:val="005D4C25"/>
    <w:rsid w:val="005D5366"/>
    <w:rsid w:val="005D55DE"/>
    <w:rsid w:val="005D588D"/>
    <w:rsid w:val="005D58AA"/>
    <w:rsid w:val="005D5ECF"/>
    <w:rsid w:val="005D5FBB"/>
    <w:rsid w:val="005D6C3E"/>
    <w:rsid w:val="005D7139"/>
    <w:rsid w:val="005D773B"/>
    <w:rsid w:val="005D7FA2"/>
    <w:rsid w:val="005E09F3"/>
    <w:rsid w:val="005E104B"/>
    <w:rsid w:val="005E119F"/>
    <w:rsid w:val="005E1383"/>
    <w:rsid w:val="005E14AF"/>
    <w:rsid w:val="005E14FF"/>
    <w:rsid w:val="005E15A1"/>
    <w:rsid w:val="005E1611"/>
    <w:rsid w:val="005E1738"/>
    <w:rsid w:val="005E18DD"/>
    <w:rsid w:val="005E1E0F"/>
    <w:rsid w:val="005E1FDF"/>
    <w:rsid w:val="005E1FE2"/>
    <w:rsid w:val="005E253F"/>
    <w:rsid w:val="005E277B"/>
    <w:rsid w:val="005E3102"/>
    <w:rsid w:val="005E3141"/>
    <w:rsid w:val="005E3191"/>
    <w:rsid w:val="005E3531"/>
    <w:rsid w:val="005E37DF"/>
    <w:rsid w:val="005E381E"/>
    <w:rsid w:val="005E387C"/>
    <w:rsid w:val="005E3A75"/>
    <w:rsid w:val="005E3C4C"/>
    <w:rsid w:val="005E3C5E"/>
    <w:rsid w:val="005E3EE0"/>
    <w:rsid w:val="005E43AD"/>
    <w:rsid w:val="005E442D"/>
    <w:rsid w:val="005E5669"/>
    <w:rsid w:val="005E5B60"/>
    <w:rsid w:val="005E6744"/>
    <w:rsid w:val="005E6747"/>
    <w:rsid w:val="005E7083"/>
    <w:rsid w:val="005E7B58"/>
    <w:rsid w:val="005F08B8"/>
    <w:rsid w:val="005F09C8"/>
    <w:rsid w:val="005F0C28"/>
    <w:rsid w:val="005F149A"/>
    <w:rsid w:val="005F1F65"/>
    <w:rsid w:val="005F237D"/>
    <w:rsid w:val="005F2786"/>
    <w:rsid w:val="005F29AA"/>
    <w:rsid w:val="005F29DF"/>
    <w:rsid w:val="005F2B3E"/>
    <w:rsid w:val="005F2C69"/>
    <w:rsid w:val="005F2CE2"/>
    <w:rsid w:val="005F2E45"/>
    <w:rsid w:val="005F3006"/>
    <w:rsid w:val="005F3230"/>
    <w:rsid w:val="005F3A58"/>
    <w:rsid w:val="005F3A83"/>
    <w:rsid w:val="005F3B64"/>
    <w:rsid w:val="005F3E94"/>
    <w:rsid w:val="005F4134"/>
    <w:rsid w:val="005F430F"/>
    <w:rsid w:val="005F4377"/>
    <w:rsid w:val="005F43A7"/>
    <w:rsid w:val="005F471D"/>
    <w:rsid w:val="005F4856"/>
    <w:rsid w:val="005F4901"/>
    <w:rsid w:val="005F4D4F"/>
    <w:rsid w:val="005F4E3C"/>
    <w:rsid w:val="005F521F"/>
    <w:rsid w:val="005F559E"/>
    <w:rsid w:val="005F59FC"/>
    <w:rsid w:val="005F5F47"/>
    <w:rsid w:val="005F5FE0"/>
    <w:rsid w:val="005F601D"/>
    <w:rsid w:val="005F6751"/>
    <w:rsid w:val="005F6E73"/>
    <w:rsid w:val="005F76C3"/>
    <w:rsid w:val="005F79BC"/>
    <w:rsid w:val="005F79D5"/>
    <w:rsid w:val="0060007F"/>
    <w:rsid w:val="00600308"/>
    <w:rsid w:val="006004D3"/>
    <w:rsid w:val="00600AEA"/>
    <w:rsid w:val="0060148D"/>
    <w:rsid w:val="00601698"/>
    <w:rsid w:val="006019BC"/>
    <w:rsid w:val="00601C23"/>
    <w:rsid w:val="00601D39"/>
    <w:rsid w:val="00602166"/>
    <w:rsid w:val="00602439"/>
    <w:rsid w:val="006026C1"/>
    <w:rsid w:val="006026CE"/>
    <w:rsid w:val="0060332E"/>
    <w:rsid w:val="00603628"/>
    <w:rsid w:val="00603728"/>
    <w:rsid w:val="006037AB"/>
    <w:rsid w:val="00603F97"/>
    <w:rsid w:val="006040CC"/>
    <w:rsid w:val="00604BA8"/>
    <w:rsid w:val="00604E27"/>
    <w:rsid w:val="0060508B"/>
    <w:rsid w:val="00605427"/>
    <w:rsid w:val="006054CD"/>
    <w:rsid w:val="0060552B"/>
    <w:rsid w:val="006057EA"/>
    <w:rsid w:val="00605DBE"/>
    <w:rsid w:val="00606074"/>
    <w:rsid w:val="006061F3"/>
    <w:rsid w:val="006065FC"/>
    <w:rsid w:val="0060689D"/>
    <w:rsid w:val="006068B4"/>
    <w:rsid w:val="006068E1"/>
    <w:rsid w:val="006069E2"/>
    <w:rsid w:val="00606F72"/>
    <w:rsid w:val="006076B7"/>
    <w:rsid w:val="006078C6"/>
    <w:rsid w:val="006078D2"/>
    <w:rsid w:val="00607C93"/>
    <w:rsid w:val="00607D79"/>
    <w:rsid w:val="00607F92"/>
    <w:rsid w:val="006106A6"/>
    <w:rsid w:val="00610AB6"/>
    <w:rsid w:val="00610E15"/>
    <w:rsid w:val="00611134"/>
    <w:rsid w:val="006112BE"/>
    <w:rsid w:val="00611899"/>
    <w:rsid w:val="00611D1E"/>
    <w:rsid w:val="00611D63"/>
    <w:rsid w:val="0061216D"/>
    <w:rsid w:val="006122C6"/>
    <w:rsid w:val="00612812"/>
    <w:rsid w:val="00612D99"/>
    <w:rsid w:val="006130B5"/>
    <w:rsid w:val="006136B7"/>
    <w:rsid w:val="00613CAB"/>
    <w:rsid w:val="00613DEA"/>
    <w:rsid w:val="006146C6"/>
    <w:rsid w:val="0061472D"/>
    <w:rsid w:val="00614825"/>
    <w:rsid w:val="006148AE"/>
    <w:rsid w:val="00614D76"/>
    <w:rsid w:val="006150DF"/>
    <w:rsid w:val="00615130"/>
    <w:rsid w:val="00615447"/>
    <w:rsid w:val="0061548E"/>
    <w:rsid w:val="0061549D"/>
    <w:rsid w:val="0061550A"/>
    <w:rsid w:val="006157AE"/>
    <w:rsid w:val="00615842"/>
    <w:rsid w:val="00615B67"/>
    <w:rsid w:val="00615EC0"/>
    <w:rsid w:val="00615FD8"/>
    <w:rsid w:val="006161B2"/>
    <w:rsid w:val="006165E4"/>
    <w:rsid w:val="00616B2C"/>
    <w:rsid w:val="00616EEF"/>
    <w:rsid w:val="006171B2"/>
    <w:rsid w:val="0061746B"/>
    <w:rsid w:val="00617B94"/>
    <w:rsid w:val="00617BB5"/>
    <w:rsid w:val="00617E08"/>
    <w:rsid w:val="006201A7"/>
    <w:rsid w:val="006202D1"/>
    <w:rsid w:val="00620312"/>
    <w:rsid w:val="0062071B"/>
    <w:rsid w:val="00620823"/>
    <w:rsid w:val="006208AD"/>
    <w:rsid w:val="00620D56"/>
    <w:rsid w:val="00620E4D"/>
    <w:rsid w:val="00620F63"/>
    <w:rsid w:val="00621189"/>
    <w:rsid w:val="006214EE"/>
    <w:rsid w:val="006215DA"/>
    <w:rsid w:val="006218E1"/>
    <w:rsid w:val="006220DB"/>
    <w:rsid w:val="00622102"/>
    <w:rsid w:val="0062229A"/>
    <w:rsid w:val="006222A3"/>
    <w:rsid w:val="006227BC"/>
    <w:rsid w:val="00622A4F"/>
    <w:rsid w:val="00622E0C"/>
    <w:rsid w:val="0062300E"/>
    <w:rsid w:val="0062370C"/>
    <w:rsid w:val="0062390F"/>
    <w:rsid w:val="00623E14"/>
    <w:rsid w:val="00624021"/>
    <w:rsid w:val="006240F7"/>
    <w:rsid w:val="0062436C"/>
    <w:rsid w:val="006248C9"/>
    <w:rsid w:val="00624B76"/>
    <w:rsid w:val="00624E03"/>
    <w:rsid w:val="006253C2"/>
    <w:rsid w:val="006254DA"/>
    <w:rsid w:val="0062551A"/>
    <w:rsid w:val="0062569A"/>
    <w:rsid w:val="0062596C"/>
    <w:rsid w:val="00625990"/>
    <w:rsid w:val="006259CD"/>
    <w:rsid w:val="00625A6A"/>
    <w:rsid w:val="00625D8D"/>
    <w:rsid w:val="00626349"/>
    <w:rsid w:val="00626A51"/>
    <w:rsid w:val="00626D37"/>
    <w:rsid w:val="00627928"/>
    <w:rsid w:val="00627C29"/>
    <w:rsid w:val="00627C87"/>
    <w:rsid w:val="00630621"/>
    <w:rsid w:val="00630CD4"/>
    <w:rsid w:val="00630F37"/>
    <w:rsid w:val="00630FF3"/>
    <w:rsid w:val="006311BC"/>
    <w:rsid w:val="006313FE"/>
    <w:rsid w:val="00631BE6"/>
    <w:rsid w:val="00631FAD"/>
    <w:rsid w:val="00632BC6"/>
    <w:rsid w:val="00632C69"/>
    <w:rsid w:val="006335B9"/>
    <w:rsid w:val="0063364A"/>
    <w:rsid w:val="006336BB"/>
    <w:rsid w:val="0063388F"/>
    <w:rsid w:val="00633B45"/>
    <w:rsid w:val="00633D1D"/>
    <w:rsid w:val="00633D6C"/>
    <w:rsid w:val="00633D98"/>
    <w:rsid w:val="00634233"/>
    <w:rsid w:val="00634238"/>
    <w:rsid w:val="00634437"/>
    <w:rsid w:val="006345D9"/>
    <w:rsid w:val="0063470E"/>
    <w:rsid w:val="00635028"/>
    <w:rsid w:val="00635141"/>
    <w:rsid w:val="006351B8"/>
    <w:rsid w:val="00635286"/>
    <w:rsid w:val="006357E6"/>
    <w:rsid w:val="0063588D"/>
    <w:rsid w:val="00635D25"/>
    <w:rsid w:val="00635EA1"/>
    <w:rsid w:val="006361B6"/>
    <w:rsid w:val="0063627E"/>
    <w:rsid w:val="006366F4"/>
    <w:rsid w:val="00636B40"/>
    <w:rsid w:val="0063709A"/>
    <w:rsid w:val="00637307"/>
    <w:rsid w:val="00637921"/>
    <w:rsid w:val="00637A8D"/>
    <w:rsid w:val="00637B31"/>
    <w:rsid w:val="00637B72"/>
    <w:rsid w:val="006400AE"/>
    <w:rsid w:val="00640330"/>
    <w:rsid w:val="00640377"/>
    <w:rsid w:val="006403D7"/>
    <w:rsid w:val="00640932"/>
    <w:rsid w:val="00640AD6"/>
    <w:rsid w:val="00640C6E"/>
    <w:rsid w:val="00641483"/>
    <w:rsid w:val="00641582"/>
    <w:rsid w:val="00641A8B"/>
    <w:rsid w:val="00642612"/>
    <w:rsid w:val="00642C86"/>
    <w:rsid w:val="00643525"/>
    <w:rsid w:val="0064354F"/>
    <w:rsid w:val="006435D9"/>
    <w:rsid w:val="00644500"/>
    <w:rsid w:val="0064475E"/>
    <w:rsid w:val="00644FEB"/>
    <w:rsid w:val="006451D4"/>
    <w:rsid w:val="0064548C"/>
    <w:rsid w:val="006456E4"/>
    <w:rsid w:val="00645A1B"/>
    <w:rsid w:val="00645AC7"/>
    <w:rsid w:val="00645CDE"/>
    <w:rsid w:val="00645DEC"/>
    <w:rsid w:val="00645F9C"/>
    <w:rsid w:val="00646245"/>
    <w:rsid w:val="006463AF"/>
    <w:rsid w:val="006463D8"/>
    <w:rsid w:val="00646588"/>
    <w:rsid w:val="006465E6"/>
    <w:rsid w:val="006469D7"/>
    <w:rsid w:val="00646E7D"/>
    <w:rsid w:val="00646F97"/>
    <w:rsid w:val="006471E9"/>
    <w:rsid w:val="0064728F"/>
    <w:rsid w:val="00647C6D"/>
    <w:rsid w:val="00647FAD"/>
    <w:rsid w:val="00650D74"/>
    <w:rsid w:val="00650F06"/>
    <w:rsid w:val="00650F5D"/>
    <w:rsid w:val="0065102D"/>
    <w:rsid w:val="006512B9"/>
    <w:rsid w:val="006514F6"/>
    <w:rsid w:val="00651667"/>
    <w:rsid w:val="00651DA7"/>
    <w:rsid w:val="0065206B"/>
    <w:rsid w:val="006520D9"/>
    <w:rsid w:val="0065266E"/>
    <w:rsid w:val="00652915"/>
    <w:rsid w:val="00652986"/>
    <w:rsid w:val="00652EEB"/>
    <w:rsid w:val="00653452"/>
    <w:rsid w:val="0065397A"/>
    <w:rsid w:val="00653A6B"/>
    <w:rsid w:val="00653DF1"/>
    <w:rsid w:val="00654542"/>
    <w:rsid w:val="006545DD"/>
    <w:rsid w:val="00654710"/>
    <w:rsid w:val="00654B8B"/>
    <w:rsid w:val="00654C7F"/>
    <w:rsid w:val="00654D62"/>
    <w:rsid w:val="00654E4B"/>
    <w:rsid w:val="00654EDF"/>
    <w:rsid w:val="00654F39"/>
    <w:rsid w:val="006553D7"/>
    <w:rsid w:val="006556A8"/>
    <w:rsid w:val="0065615F"/>
    <w:rsid w:val="006561BE"/>
    <w:rsid w:val="006564F5"/>
    <w:rsid w:val="0065661C"/>
    <w:rsid w:val="006567AC"/>
    <w:rsid w:val="0065697E"/>
    <w:rsid w:val="006569EC"/>
    <w:rsid w:val="00656AD7"/>
    <w:rsid w:val="00656E5B"/>
    <w:rsid w:val="00656FA4"/>
    <w:rsid w:val="00657211"/>
    <w:rsid w:val="00657489"/>
    <w:rsid w:val="006575FB"/>
    <w:rsid w:val="00657A33"/>
    <w:rsid w:val="00657D0B"/>
    <w:rsid w:val="00657D34"/>
    <w:rsid w:val="00657D73"/>
    <w:rsid w:val="006610E8"/>
    <w:rsid w:val="00661265"/>
    <w:rsid w:val="00661588"/>
    <w:rsid w:val="006615F5"/>
    <w:rsid w:val="0066169D"/>
    <w:rsid w:val="006616EA"/>
    <w:rsid w:val="00661A11"/>
    <w:rsid w:val="00661FC6"/>
    <w:rsid w:val="0066220A"/>
    <w:rsid w:val="006630BC"/>
    <w:rsid w:val="006632A1"/>
    <w:rsid w:val="006634C0"/>
    <w:rsid w:val="006634FB"/>
    <w:rsid w:val="00663915"/>
    <w:rsid w:val="00664300"/>
    <w:rsid w:val="00664378"/>
    <w:rsid w:val="00664425"/>
    <w:rsid w:val="006648C4"/>
    <w:rsid w:val="00664BD9"/>
    <w:rsid w:val="00664D81"/>
    <w:rsid w:val="00664DCD"/>
    <w:rsid w:val="00664E1D"/>
    <w:rsid w:val="0066512A"/>
    <w:rsid w:val="00665786"/>
    <w:rsid w:val="006657C8"/>
    <w:rsid w:val="0066594C"/>
    <w:rsid w:val="00665E76"/>
    <w:rsid w:val="00665EB7"/>
    <w:rsid w:val="006663EC"/>
    <w:rsid w:val="00666DDF"/>
    <w:rsid w:val="00667158"/>
    <w:rsid w:val="00667283"/>
    <w:rsid w:val="00667C60"/>
    <w:rsid w:val="006703A6"/>
    <w:rsid w:val="006704A6"/>
    <w:rsid w:val="00670583"/>
    <w:rsid w:val="00670A35"/>
    <w:rsid w:val="00670B64"/>
    <w:rsid w:val="00670FDE"/>
    <w:rsid w:val="00671B53"/>
    <w:rsid w:val="00671C2F"/>
    <w:rsid w:val="00671F80"/>
    <w:rsid w:val="006723FC"/>
    <w:rsid w:val="00672501"/>
    <w:rsid w:val="00672614"/>
    <w:rsid w:val="006726B3"/>
    <w:rsid w:val="00672800"/>
    <w:rsid w:val="006729F8"/>
    <w:rsid w:val="00672AA2"/>
    <w:rsid w:val="00672FA8"/>
    <w:rsid w:val="00673411"/>
    <w:rsid w:val="00673575"/>
    <w:rsid w:val="00673577"/>
    <w:rsid w:val="00673D35"/>
    <w:rsid w:val="00673F01"/>
    <w:rsid w:val="006745F1"/>
    <w:rsid w:val="00674C1B"/>
    <w:rsid w:val="00674FBD"/>
    <w:rsid w:val="006751A1"/>
    <w:rsid w:val="0067536F"/>
    <w:rsid w:val="00675421"/>
    <w:rsid w:val="0067560E"/>
    <w:rsid w:val="006756EB"/>
    <w:rsid w:val="006757DF"/>
    <w:rsid w:val="0067589E"/>
    <w:rsid w:val="00675B0E"/>
    <w:rsid w:val="00675D35"/>
    <w:rsid w:val="00676471"/>
    <w:rsid w:val="006767FC"/>
    <w:rsid w:val="006768DB"/>
    <w:rsid w:val="00676E85"/>
    <w:rsid w:val="00676EA2"/>
    <w:rsid w:val="00676FB5"/>
    <w:rsid w:val="0067755D"/>
    <w:rsid w:val="00677BF9"/>
    <w:rsid w:val="0068002A"/>
    <w:rsid w:val="00680143"/>
    <w:rsid w:val="006802A9"/>
    <w:rsid w:val="006802C9"/>
    <w:rsid w:val="006807FE"/>
    <w:rsid w:val="00680950"/>
    <w:rsid w:val="00680962"/>
    <w:rsid w:val="00680DA6"/>
    <w:rsid w:val="00680E5B"/>
    <w:rsid w:val="00681C41"/>
    <w:rsid w:val="00681DFA"/>
    <w:rsid w:val="00681F18"/>
    <w:rsid w:val="00682039"/>
    <w:rsid w:val="00682309"/>
    <w:rsid w:val="00682840"/>
    <w:rsid w:val="00682963"/>
    <w:rsid w:val="00682D99"/>
    <w:rsid w:val="00682DD2"/>
    <w:rsid w:val="006831F0"/>
    <w:rsid w:val="006832B0"/>
    <w:rsid w:val="006832FA"/>
    <w:rsid w:val="006834B8"/>
    <w:rsid w:val="00683735"/>
    <w:rsid w:val="00683E15"/>
    <w:rsid w:val="0068409C"/>
    <w:rsid w:val="006852E1"/>
    <w:rsid w:val="00685D1C"/>
    <w:rsid w:val="00685E85"/>
    <w:rsid w:val="006860D8"/>
    <w:rsid w:val="006861A9"/>
    <w:rsid w:val="006862AB"/>
    <w:rsid w:val="006864EA"/>
    <w:rsid w:val="00686622"/>
    <w:rsid w:val="00686B05"/>
    <w:rsid w:val="00686CCC"/>
    <w:rsid w:val="00687193"/>
    <w:rsid w:val="006872BE"/>
    <w:rsid w:val="0068732C"/>
    <w:rsid w:val="006877C0"/>
    <w:rsid w:val="00687829"/>
    <w:rsid w:val="006879EA"/>
    <w:rsid w:val="00687A98"/>
    <w:rsid w:val="00687CFF"/>
    <w:rsid w:val="00690517"/>
    <w:rsid w:val="00690598"/>
    <w:rsid w:val="0069095A"/>
    <w:rsid w:val="006909BF"/>
    <w:rsid w:val="00690FCD"/>
    <w:rsid w:val="0069131C"/>
    <w:rsid w:val="006916AC"/>
    <w:rsid w:val="0069176A"/>
    <w:rsid w:val="006918BD"/>
    <w:rsid w:val="006918D8"/>
    <w:rsid w:val="00691A3A"/>
    <w:rsid w:val="00691AAB"/>
    <w:rsid w:val="00691E50"/>
    <w:rsid w:val="006920C5"/>
    <w:rsid w:val="006922CE"/>
    <w:rsid w:val="006925D2"/>
    <w:rsid w:val="006926CC"/>
    <w:rsid w:val="00692EFC"/>
    <w:rsid w:val="0069364F"/>
    <w:rsid w:val="00693958"/>
    <w:rsid w:val="00693C66"/>
    <w:rsid w:val="00693D0B"/>
    <w:rsid w:val="006944A7"/>
    <w:rsid w:val="006944FE"/>
    <w:rsid w:val="006946FA"/>
    <w:rsid w:val="0069478E"/>
    <w:rsid w:val="00694E17"/>
    <w:rsid w:val="00694F92"/>
    <w:rsid w:val="00695015"/>
    <w:rsid w:val="00695023"/>
    <w:rsid w:val="0069521F"/>
    <w:rsid w:val="00695557"/>
    <w:rsid w:val="006955C8"/>
    <w:rsid w:val="00695A26"/>
    <w:rsid w:val="00695FA4"/>
    <w:rsid w:val="006960D1"/>
    <w:rsid w:val="006964DF"/>
    <w:rsid w:val="00696997"/>
    <w:rsid w:val="00696EEB"/>
    <w:rsid w:val="006970A6"/>
    <w:rsid w:val="0069744C"/>
    <w:rsid w:val="006974CF"/>
    <w:rsid w:val="00697675"/>
    <w:rsid w:val="00697868"/>
    <w:rsid w:val="00697F1D"/>
    <w:rsid w:val="006A0110"/>
    <w:rsid w:val="006A0399"/>
    <w:rsid w:val="006A082F"/>
    <w:rsid w:val="006A09AA"/>
    <w:rsid w:val="006A0C0E"/>
    <w:rsid w:val="006A0CCF"/>
    <w:rsid w:val="006A0F83"/>
    <w:rsid w:val="006A1074"/>
    <w:rsid w:val="006A1651"/>
    <w:rsid w:val="006A16B5"/>
    <w:rsid w:val="006A174C"/>
    <w:rsid w:val="006A18CF"/>
    <w:rsid w:val="006A1B84"/>
    <w:rsid w:val="006A1EBA"/>
    <w:rsid w:val="006A230C"/>
    <w:rsid w:val="006A2471"/>
    <w:rsid w:val="006A28C0"/>
    <w:rsid w:val="006A2A65"/>
    <w:rsid w:val="006A2B39"/>
    <w:rsid w:val="006A2CFE"/>
    <w:rsid w:val="006A2D1B"/>
    <w:rsid w:val="006A2DDF"/>
    <w:rsid w:val="006A2EEF"/>
    <w:rsid w:val="006A3397"/>
    <w:rsid w:val="006A33D2"/>
    <w:rsid w:val="006A3E4A"/>
    <w:rsid w:val="006A3FED"/>
    <w:rsid w:val="006A468B"/>
    <w:rsid w:val="006A49AE"/>
    <w:rsid w:val="006A4AF9"/>
    <w:rsid w:val="006A4AFE"/>
    <w:rsid w:val="006A4C2E"/>
    <w:rsid w:val="006A4F69"/>
    <w:rsid w:val="006A532B"/>
    <w:rsid w:val="006A5712"/>
    <w:rsid w:val="006A5B67"/>
    <w:rsid w:val="006A5CC4"/>
    <w:rsid w:val="006A6085"/>
    <w:rsid w:val="006A61C9"/>
    <w:rsid w:val="006A654E"/>
    <w:rsid w:val="006A670E"/>
    <w:rsid w:val="006A6AD7"/>
    <w:rsid w:val="006A6E87"/>
    <w:rsid w:val="006A7131"/>
    <w:rsid w:val="006A761D"/>
    <w:rsid w:val="006A7868"/>
    <w:rsid w:val="006A7D43"/>
    <w:rsid w:val="006B0443"/>
    <w:rsid w:val="006B05D3"/>
    <w:rsid w:val="006B0747"/>
    <w:rsid w:val="006B07FB"/>
    <w:rsid w:val="006B0974"/>
    <w:rsid w:val="006B0CFD"/>
    <w:rsid w:val="006B0D57"/>
    <w:rsid w:val="006B0D83"/>
    <w:rsid w:val="006B0E7D"/>
    <w:rsid w:val="006B1444"/>
    <w:rsid w:val="006B1584"/>
    <w:rsid w:val="006B15A3"/>
    <w:rsid w:val="006B1A72"/>
    <w:rsid w:val="006B1D9D"/>
    <w:rsid w:val="006B2142"/>
    <w:rsid w:val="006B2224"/>
    <w:rsid w:val="006B2313"/>
    <w:rsid w:val="006B2538"/>
    <w:rsid w:val="006B2556"/>
    <w:rsid w:val="006B2669"/>
    <w:rsid w:val="006B2891"/>
    <w:rsid w:val="006B2EA6"/>
    <w:rsid w:val="006B2F86"/>
    <w:rsid w:val="006B3321"/>
    <w:rsid w:val="006B3535"/>
    <w:rsid w:val="006B361A"/>
    <w:rsid w:val="006B3A28"/>
    <w:rsid w:val="006B4637"/>
    <w:rsid w:val="006B47C1"/>
    <w:rsid w:val="006B4D22"/>
    <w:rsid w:val="006B4DC8"/>
    <w:rsid w:val="006B4E73"/>
    <w:rsid w:val="006B5166"/>
    <w:rsid w:val="006B51CB"/>
    <w:rsid w:val="006B580C"/>
    <w:rsid w:val="006B591A"/>
    <w:rsid w:val="006B59E4"/>
    <w:rsid w:val="006B5C60"/>
    <w:rsid w:val="006B60A9"/>
    <w:rsid w:val="006B6520"/>
    <w:rsid w:val="006B6998"/>
    <w:rsid w:val="006B6B43"/>
    <w:rsid w:val="006B6ED6"/>
    <w:rsid w:val="006B7042"/>
    <w:rsid w:val="006B732C"/>
    <w:rsid w:val="006B73A6"/>
    <w:rsid w:val="006B7501"/>
    <w:rsid w:val="006B7ADE"/>
    <w:rsid w:val="006C076C"/>
    <w:rsid w:val="006C0847"/>
    <w:rsid w:val="006C0AE6"/>
    <w:rsid w:val="006C0CE8"/>
    <w:rsid w:val="006C0F41"/>
    <w:rsid w:val="006C1768"/>
    <w:rsid w:val="006C1D36"/>
    <w:rsid w:val="006C22CF"/>
    <w:rsid w:val="006C23CC"/>
    <w:rsid w:val="006C290F"/>
    <w:rsid w:val="006C2A5F"/>
    <w:rsid w:val="006C2DDD"/>
    <w:rsid w:val="006C341A"/>
    <w:rsid w:val="006C34A3"/>
    <w:rsid w:val="006C36A8"/>
    <w:rsid w:val="006C3778"/>
    <w:rsid w:val="006C38DD"/>
    <w:rsid w:val="006C39CF"/>
    <w:rsid w:val="006C3AC7"/>
    <w:rsid w:val="006C3C29"/>
    <w:rsid w:val="006C3CDC"/>
    <w:rsid w:val="006C3D2E"/>
    <w:rsid w:val="006C3E09"/>
    <w:rsid w:val="006C3F96"/>
    <w:rsid w:val="006C46D9"/>
    <w:rsid w:val="006C48C5"/>
    <w:rsid w:val="006C4B26"/>
    <w:rsid w:val="006C4BD4"/>
    <w:rsid w:val="006C5039"/>
    <w:rsid w:val="006C509C"/>
    <w:rsid w:val="006C53D5"/>
    <w:rsid w:val="006C53E5"/>
    <w:rsid w:val="006C53F9"/>
    <w:rsid w:val="006C5673"/>
    <w:rsid w:val="006C58CC"/>
    <w:rsid w:val="006C62B2"/>
    <w:rsid w:val="006C63EB"/>
    <w:rsid w:val="006C6430"/>
    <w:rsid w:val="006C65AB"/>
    <w:rsid w:val="006C65DA"/>
    <w:rsid w:val="006C6858"/>
    <w:rsid w:val="006C6DC0"/>
    <w:rsid w:val="006C705F"/>
    <w:rsid w:val="006C756F"/>
    <w:rsid w:val="006C7578"/>
    <w:rsid w:val="006C77F0"/>
    <w:rsid w:val="006C7811"/>
    <w:rsid w:val="006C78CD"/>
    <w:rsid w:val="006C7BC3"/>
    <w:rsid w:val="006C7C6C"/>
    <w:rsid w:val="006C7EDA"/>
    <w:rsid w:val="006D016E"/>
    <w:rsid w:val="006D05F3"/>
    <w:rsid w:val="006D0708"/>
    <w:rsid w:val="006D0BAA"/>
    <w:rsid w:val="006D0D74"/>
    <w:rsid w:val="006D0DA6"/>
    <w:rsid w:val="006D0DB6"/>
    <w:rsid w:val="006D0ECD"/>
    <w:rsid w:val="006D1169"/>
    <w:rsid w:val="006D1353"/>
    <w:rsid w:val="006D140A"/>
    <w:rsid w:val="006D1AB2"/>
    <w:rsid w:val="006D1B8A"/>
    <w:rsid w:val="006D1D83"/>
    <w:rsid w:val="006D2019"/>
    <w:rsid w:val="006D222B"/>
    <w:rsid w:val="006D22B3"/>
    <w:rsid w:val="006D28D1"/>
    <w:rsid w:val="006D2C7B"/>
    <w:rsid w:val="006D2CE2"/>
    <w:rsid w:val="006D3653"/>
    <w:rsid w:val="006D36C1"/>
    <w:rsid w:val="006D371E"/>
    <w:rsid w:val="006D3C03"/>
    <w:rsid w:val="006D3C22"/>
    <w:rsid w:val="006D41F9"/>
    <w:rsid w:val="006D422D"/>
    <w:rsid w:val="006D4357"/>
    <w:rsid w:val="006D4596"/>
    <w:rsid w:val="006D4AD7"/>
    <w:rsid w:val="006D4D5C"/>
    <w:rsid w:val="006D4D88"/>
    <w:rsid w:val="006D4F55"/>
    <w:rsid w:val="006D565E"/>
    <w:rsid w:val="006D5A4C"/>
    <w:rsid w:val="006D5C32"/>
    <w:rsid w:val="006D5CA6"/>
    <w:rsid w:val="006D6491"/>
    <w:rsid w:val="006D6612"/>
    <w:rsid w:val="006D6785"/>
    <w:rsid w:val="006D67D8"/>
    <w:rsid w:val="006D68D0"/>
    <w:rsid w:val="006D69B9"/>
    <w:rsid w:val="006D6BA8"/>
    <w:rsid w:val="006D6BEC"/>
    <w:rsid w:val="006D6E88"/>
    <w:rsid w:val="006D767B"/>
    <w:rsid w:val="006D79AF"/>
    <w:rsid w:val="006D7E2A"/>
    <w:rsid w:val="006E02CA"/>
    <w:rsid w:val="006E0305"/>
    <w:rsid w:val="006E04C8"/>
    <w:rsid w:val="006E0597"/>
    <w:rsid w:val="006E05A5"/>
    <w:rsid w:val="006E0969"/>
    <w:rsid w:val="006E11DC"/>
    <w:rsid w:val="006E152F"/>
    <w:rsid w:val="006E185B"/>
    <w:rsid w:val="006E1AB7"/>
    <w:rsid w:val="006E1BD0"/>
    <w:rsid w:val="006E1D70"/>
    <w:rsid w:val="006E1E78"/>
    <w:rsid w:val="006E203B"/>
    <w:rsid w:val="006E20E3"/>
    <w:rsid w:val="006E214F"/>
    <w:rsid w:val="006E2330"/>
    <w:rsid w:val="006E23D0"/>
    <w:rsid w:val="006E240C"/>
    <w:rsid w:val="006E289E"/>
    <w:rsid w:val="006E2907"/>
    <w:rsid w:val="006E3348"/>
    <w:rsid w:val="006E33D7"/>
    <w:rsid w:val="006E35CE"/>
    <w:rsid w:val="006E363E"/>
    <w:rsid w:val="006E38F1"/>
    <w:rsid w:val="006E3D29"/>
    <w:rsid w:val="006E3EC6"/>
    <w:rsid w:val="006E42C3"/>
    <w:rsid w:val="006E44DF"/>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E787A"/>
    <w:rsid w:val="006E7AF8"/>
    <w:rsid w:val="006E7CA3"/>
    <w:rsid w:val="006E7D57"/>
    <w:rsid w:val="006F006F"/>
    <w:rsid w:val="006F00B5"/>
    <w:rsid w:val="006F00F9"/>
    <w:rsid w:val="006F0201"/>
    <w:rsid w:val="006F037C"/>
    <w:rsid w:val="006F058F"/>
    <w:rsid w:val="006F0900"/>
    <w:rsid w:val="006F0B6C"/>
    <w:rsid w:val="006F0BC1"/>
    <w:rsid w:val="006F0C55"/>
    <w:rsid w:val="006F0CDE"/>
    <w:rsid w:val="006F0D98"/>
    <w:rsid w:val="006F1D64"/>
    <w:rsid w:val="006F21AE"/>
    <w:rsid w:val="006F25EF"/>
    <w:rsid w:val="006F2927"/>
    <w:rsid w:val="006F2D27"/>
    <w:rsid w:val="006F2DB3"/>
    <w:rsid w:val="006F3294"/>
    <w:rsid w:val="006F3700"/>
    <w:rsid w:val="006F3820"/>
    <w:rsid w:val="006F3EB5"/>
    <w:rsid w:val="006F40DD"/>
    <w:rsid w:val="006F4507"/>
    <w:rsid w:val="006F4938"/>
    <w:rsid w:val="006F4A09"/>
    <w:rsid w:val="006F4E0B"/>
    <w:rsid w:val="006F4FD9"/>
    <w:rsid w:val="006F5C6E"/>
    <w:rsid w:val="006F5E6B"/>
    <w:rsid w:val="006F5E7D"/>
    <w:rsid w:val="006F6157"/>
    <w:rsid w:val="006F648C"/>
    <w:rsid w:val="006F6517"/>
    <w:rsid w:val="006F6634"/>
    <w:rsid w:val="006F6BFE"/>
    <w:rsid w:val="006F6F4E"/>
    <w:rsid w:val="006F777F"/>
    <w:rsid w:val="006F7884"/>
    <w:rsid w:val="006F7B07"/>
    <w:rsid w:val="006F7BDF"/>
    <w:rsid w:val="006F7DAA"/>
    <w:rsid w:val="006F7E48"/>
    <w:rsid w:val="00700019"/>
    <w:rsid w:val="0070036E"/>
    <w:rsid w:val="007011FD"/>
    <w:rsid w:val="0070178E"/>
    <w:rsid w:val="00701B21"/>
    <w:rsid w:val="00701EE8"/>
    <w:rsid w:val="00702046"/>
    <w:rsid w:val="00702541"/>
    <w:rsid w:val="00702660"/>
    <w:rsid w:val="007027EB"/>
    <w:rsid w:val="00702891"/>
    <w:rsid w:val="00702B13"/>
    <w:rsid w:val="00702F86"/>
    <w:rsid w:val="00702FBE"/>
    <w:rsid w:val="0070323D"/>
    <w:rsid w:val="00703296"/>
    <w:rsid w:val="00703411"/>
    <w:rsid w:val="00703738"/>
    <w:rsid w:val="007038CC"/>
    <w:rsid w:val="00703B93"/>
    <w:rsid w:val="00703C95"/>
    <w:rsid w:val="00704197"/>
    <w:rsid w:val="00704463"/>
    <w:rsid w:val="00704520"/>
    <w:rsid w:val="0070498C"/>
    <w:rsid w:val="00704C4F"/>
    <w:rsid w:val="00704F81"/>
    <w:rsid w:val="00704FA2"/>
    <w:rsid w:val="007057DF"/>
    <w:rsid w:val="007057FD"/>
    <w:rsid w:val="00705B27"/>
    <w:rsid w:val="00705E30"/>
    <w:rsid w:val="00705E35"/>
    <w:rsid w:val="00705E81"/>
    <w:rsid w:val="00705FD3"/>
    <w:rsid w:val="00706066"/>
    <w:rsid w:val="00706183"/>
    <w:rsid w:val="00706237"/>
    <w:rsid w:val="00706A01"/>
    <w:rsid w:val="00706D65"/>
    <w:rsid w:val="0070773F"/>
    <w:rsid w:val="00707791"/>
    <w:rsid w:val="0070792A"/>
    <w:rsid w:val="00707F3F"/>
    <w:rsid w:val="00707F5F"/>
    <w:rsid w:val="00707FA4"/>
    <w:rsid w:val="007103C3"/>
    <w:rsid w:val="007104EE"/>
    <w:rsid w:val="007106BF"/>
    <w:rsid w:val="00710819"/>
    <w:rsid w:val="00710E60"/>
    <w:rsid w:val="0071115D"/>
    <w:rsid w:val="007117ED"/>
    <w:rsid w:val="007119E9"/>
    <w:rsid w:val="00711AFA"/>
    <w:rsid w:val="007126B5"/>
    <w:rsid w:val="00712824"/>
    <w:rsid w:val="00712BF4"/>
    <w:rsid w:val="00712C12"/>
    <w:rsid w:val="00712FB0"/>
    <w:rsid w:val="00713101"/>
    <w:rsid w:val="00713472"/>
    <w:rsid w:val="007137B7"/>
    <w:rsid w:val="00713B6C"/>
    <w:rsid w:val="00713FE6"/>
    <w:rsid w:val="007140D5"/>
    <w:rsid w:val="007141D5"/>
    <w:rsid w:val="007141FA"/>
    <w:rsid w:val="0071455B"/>
    <w:rsid w:val="00714639"/>
    <w:rsid w:val="00715830"/>
    <w:rsid w:val="007158F7"/>
    <w:rsid w:val="00715AC8"/>
    <w:rsid w:val="00715CE4"/>
    <w:rsid w:val="00715F19"/>
    <w:rsid w:val="00716053"/>
    <w:rsid w:val="007161E3"/>
    <w:rsid w:val="007162F5"/>
    <w:rsid w:val="007166B2"/>
    <w:rsid w:val="00716781"/>
    <w:rsid w:val="007167B9"/>
    <w:rsid w:val="007167F3"/>
    <w:rsid w:val="00716B93"/>
    <w:rsid w:val="00716E80"/>
    <w:rsid w:val="00716F5C"/>
    <w:rsid w:val="007170D7"/>
    <w:rsid w:val="00717270"/>
    <w:rsid w:val="007176E4"/>
    <w:rsid w:val="00717AA7"/>
    <w:rsid w:val="00717AB0"/>
    <w:rsid w:val="00717DF5"/>
    <w:rsid w:val="00717F1A"/>
    <w:rsid w:val="007204A1"/>
    <w:rsid w:val="0072204E"/>
    <w:rsid w:val="007220D1"/>
    <w:rsid w:val="00722808"/>
    <w:rsid w:val="00722994"/>
    <w:rsid w:val="00722999"/>
    <w:rsid w:val="00722AF6"/>
    <w:rsid w:val="007234AF"/>
    <w:rsid w:val="0072391B"/>
    <w:rsid w:val="00723A12"/>
    <w:rsid w:val="00723B67"/>
    <w:rsid w:val="00723D1A"/>
    <w:rsid w:val="00723FBF"/>
    <w:rsid w:val="00724150"/>
    <w:rsid w:val="00724789"/>
    <w:rsid w:val="007247D8"/>
    <w:rsid w:val="00724960"/>
    <w:rsid w:val="00724C26"/>
    <w:rsid w:val="00724CC7"/>
    <w:rsid w:val="00724D39"/>
    <w:rsid w:val="00724D75"/>
    <w:rsid w:val="00724F45"/>
    <w:rsid w:val="00725018"/>
    <w:rsid w:val="007252FC"/>
    <w:rsid w:val="0072540C"/>
    <w:rsid w:val="0072554E"/>
    <w:rsid w:val="007255F2"/>
    <w:rsid w:val="00725959"/>
    <w:rsid w:val="00725A33"/>
    <w:rsid w:val="00725E38"/>
    <w:rsid w:val="0072602B"/>
    <w:rsid w:val="00726391"/>
    <w:rsid w:val="00726417"/>
    <w:rsid w:val="007265F5"/>
    <w:rsid w:val="00726932"/>
    <w:rsid w:val="00726D3E"/>
    <w:rsid w:val="00726EDF"/>
    <w:rsid w:val="007273B0"/>
    <w:rsid w:val="007276E2"/>
    <w:rsid w:val="0072789C"/>
    <w:rsid w:val="00727B83"/>
    <w:rsid w:val="00730252"/>
    <w:rsid w:val="007307B5"/>
    <w:rsid w:val="00730C6A"/>
    <w:rsid w:val="00730CE6"/>
    <w:rsid w:val="00731639"/>
    <w:rsid w:val="00731ABB"/>
    <w:rsid w:val="00731CBE"/>
    <w:rsid w:val="0073219A"/>
    <w:rsid w:val="007326DD"/>
    <w:rsid w:val="00732AD6"/>
    <w:rsid w:val="00733364"/>
    <w:rsid w:val="00733960"/>
    <w:rsid w:val="00733CA3"/>
    <w:rsid w:val="00734150"/>
    <w:rsid w:val="007344F1"/>
    <w:rsid w:val="0073513B"/>
    <w:rsid w:val="00735A20"/>
    <w:rsid w:val="00735A45"/>
    <w:rsid w:val="00735CF6"/>
    <w:rsid w:val="00735EF5"/>
    <w:rsid w:val="00736005"/>
    <w:rsid w:val="007362B8"/>
    <w:rsid w:val="00736A73"/>
    <w:rsid w:val="007370E0"/>
    <w:rsid w:val="007371C1"/>
    <w:rsid w:val="00737221"/>
    <w:rsid w:val="007374E7"/>
    <w:rsid w:val="00737761"/>
    <w:rsid w:val="0073790B"/>
    <w:rsid w:val="00737938"/>
    <w:rsid w:val="00737B72"/>
    <w:rsid w:val="00737D08"/>
    <w:rsid w:val="007402E4"/>
    <w:rsid w:val="00740439"/>
    <w:rsid w:val="007407AB"/>
    <w:rsid w:val="00741061"/>
    <w:rsid w:val="0074112C"/>
    <w:rsid w:val="0074165E"/>
    <w:rsid w:val="00741B3C"/>
    <w:rsid w:val="00741D30"/>
    <w:rsid w:val="00741E8D"/>
    <w:rsid w:val="00742244"/>
    <w:rsid w:val="0074240F"/>
    <w:rsid w:val="00742828"/>
    <w:rsid w:val="00742B0F"/>
    <w:rsid w:val="00743051"/>
    <w:rsid w:val="00743B46"/>
    <w:rsid w:val="00743D27"/>
    <w:rsid w:val="00744172"/>
    <w:rsid w:val="007447D0"/>
    <w:rsid w:val="00744923"/>
    <w:rsid w:val="00744ABC"/>
    <w:rsid w:val="00745085"/>
    <w:rsid w:val="00745145"/>
    <w:rsid w:val="00745338"/>
    <w:rsid w:val="0074544F"/>
    <w:rsid w:val="00745457"/>
    <w:rsid w:val="00745484"/>
    <w:rsid w:val="00745496"/>
    <w:rsid w:val="007455BF"/>
    <w:rsid w:val="0074570F"/>
    <w:rsid w:val="00745796"/>
    <w:rsid w:val="00746118"/>
    <w:rsid w:val="007461FB"/>
    <w:rsid w:val="007468B8"/>
    <w:rsid w:val="00746B14"/>
    <w:rsid w:val="00746BD3"/>
    <w:rsid w:val="00746EE2"/>
    <w:rsid w:val="007474FC"/>
    <w:rsid w:val="0074769F"/>
    <w:rsid w:val="00747B1E"/>
    <w:rsid w:val="00747C7E"/>
    <w:rsid w:val="00747D8B"/>
    <w:rsid w:val="00747E55"/>
    <w:rsid w:val="00747FAA"/>
    <w:rsid w:val="0075084A"/>
    <w:rsid w:val="007509D2"/>
    <w:rsid w:val="00751080"/>
    <w:rsid w:val="00751599"/>
    <w:rsid w:val="00751617"/>
    <w:rsid w:val="007519BB"/>
    <w:rsid w:val="00751DF8"/>
    <w:rsid w:val="00751E99"/>
    <w:rsid w:val="007523A3"/>
    <w:rsid w:val="007524AF"/>
    <w:rsid w:val="007528A0"/>
    <w:rsid w:val="00752BFB"/>
    <w:rsid w:val="00752D03"/>
    <w:rsid w:val="00752E1F"/>
    <w:rsid w:val="00752E9A"/>
    <w:rsid w:val="00752F11"/>
    <w:rsid w:val="00753385"/>
    <w:rsid w:val="007534EA"/>
    <w:rsid w:val="00753687"/>
    <w:rsid w:val="0075379A"/>
    <w:rsid w:val="00753BAE"/>
    <w:rsid w:val="00753BB5"/>
    <w:rsid w:val="00753D3F"/>
    <w:rsid w:val="00753D89"/>
    <w:rsid w:val="00753FA8"/>
    <w:rsid w:val="007540B0"/>
    <w:rsid w:val="00754363"/>
    <w:rsid w:val="007549EA"/>
    <w:rsid w:val="00754B1C"/>
    <w:rsid w:val="00754B9F"/>
    <w:rsid w:val="00754CEA"/>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15"/>
    <w:rsid w:val="00757CBA"/>
    <w:rsid w:val="00757ECD"/>
    <w:rsid w:val="00757EE0"/>
    <w:rsid w:val="00760511"/>
    <w:rsid w:val="00760AF2"/>
    <w:rsid w:val="00760BB4"/>
    <w:rsid w:val="0076172C"/>
    <w:rsid w:val="00761916"/>
    <w:rsid w:val="00761928"/>
    <w:rsid w:val="00761CE6"/>
    <w:rsid w:val="00761D59"/>
    <w:rsid w:val="00761F9A"/>
    <w:rsid w:val="0076231E"/>
    <w:rsid w:val="007628F8"/>
    <w:rsid w:val="00762AA1"/>
    <w:rsid w:val="00762D75"/>
    <w:rsid w:val="00763534"/>
    <w:rsid w:val="007638D0"/>
    <w:rsid w:val="00763BDC"/>
    <w:rsid w:val="00763C0A"/>
    <w:rsid w:val="0076450D"/>
    <w:rsid w:val="007645FB"/>
    <w:rsid w:val="0076481F"/>
    <w:rsid w:val="00764827"/>
    <w:rsid w:val="00764922"/>
    <w:rsid w:val="00764B60"/>
    <w:rsid w:val="00764F61"/>
    <w:rsid w:val="007650F6"/>
    <w:rsid w:val="007652F0"/>
    <w:rsid w:val="00765405"/>
    <w:rsid w:val="00765431"/>
    <w:rsid w:val="00765D65"/>
    <w:rsid w:val="00765E21"/>
    <w:rsid w:val="00765E87"/>
    <w:rsid w:val="00766200"/>
    <w:rsid w:val="0076629F"/>
    <w:rsid w:val="007664A0"/>
    <w:rsid w:val="0076693C"/>
    <w:rsid w:val="00766A44"/>
    <w:rsid w:val="00766F2C"/>
    <w:rsid w:val="00767308"/>
    <w:rsid w:val="007675A7"/>
    <w:rsid w:val="0076780E"/>
    <w:rsid w:val="00767B37"/>
    <w:rsid w:val="00767C6E"/>
    <w:rsid w:val="00767D0C"/>
    <w:rsid w:val="00770036"/>
    <w:rsid w:val="007702DE"/>
    <w:rsid w:val="0077033B"/>
    <w:rsid w:val="00770505"/>
    <w:rsid w:val="00770701"/>
    <w:rsid w:val="00771017"/>
    <w:rsid w:val="007711A1"/>
    <w:rsid w:val="00771272"/>
    <w:rsid w:val="00771468"/>
    <w:rsid w:val="00771AAE"/>
    <w:rsid w:val="00771B1C"/>
    <w:rsid w:val="00771FEF"/>
    <w:rsid w:val="0077205F"/>
    <w:rsid w:val="00772111"/>
    <w:rsid w:val="0077221C"/>
    <w:rsid w:val="0077232B"/>
    <w:rsid w:val="00772394"/>
    <w:rsid w:val="007725B7"/>
    <w:rsid w:val="007725E2"/>
    <w:rsid w:val="00772A02"/>
    <w:rsid w:val="00772ACF"/>
    <w:rsid w:val="00772B6E"/>
    <w:rsid w:val="00772BD4"/>
    <w:rsid w:val="00772D01"/>
    <w:rsid w:val="00772FF2"/>
    <w:rsid w:val="0077321B"/>
    <w:rsid w:val="00773279"/>
    <w:rsid w:val="0077334C"/>
    <w:rsid w:val="00773462"/>
    <w:rsid w:val="00773B25"/>
    <w:rsid w:val="007746AC"/>
    <w:rsid w:val="007746F0"/>
    <w:rsid w:val="007748E2"/>
    <w:rsid w:val="00774A84"/>
    <w:rsid w:val="00774BD6"/>
    <w:rsid w:val="00774DE9"/>
    <w:rsid w:val="00774EF5"/>
    <w:rsid w:val="00774F15"/>
    <w:rsid w:val="0077544C"/>
    <w:rsid w:val="007754D6"/>
    <w:rsid w:val="007757A2"/>
    <w:rsid w:val="00775DFA"/>
    <w:rsid w:val="00775E5D"/>
    <w:rsid w:val="007761B2"/>
    <w:rsid w:val="00776594"/>
    <w:rsid w:val="00776976"/>
    <w:rsid w:val="0077697B"/>
    <w:rsid w:val="00777274"/>
    <w:rsid w:val="00777446"/>
    <w:rsid w:val="00777911"/>
    <w:rsid w:val="00777D08"/>
    <w:rsid w:val="00777EA9"/>
    <w:rsid w:val="00777F0C"/>
    <w:rsid w:val="007803FD"/>
    <w:rsid w:val="00780633"/>
    <w:rsid w:val="00780684"/>
    <w:rsid w:val="00780764"/>
    <w:rsid w:val="00780849"/>
    <w:rsid w:val="007808B4"/>
    <w:rsid w:val="00780EED"/>
    <w:rsid w:val="00780F61"/>
    <w:rsid w:val="00780F69"/>
    <w:rsid w:val="007812BE"/>
    <w:rsid w:val="007812C0"/>
    <w:rsid w:val="00781461"/>
    <w:rsid w:val="00781501"/>
    <w:rsid w:val="00781A29"/>
    <w:rsid w:val="00781B53"/>
    <w:rsid w:val="00781E3D"/>
    <w:rsid w:val="007820C5"/>
    <w:rsid w:val="007822A8"/>
    <w:rsid w:val="00782440"/>
    <w:rsid w:val="007825F6"/>
    <w:rsid w:val="0078261F"/>
    <w:rsid w:val="007826CC"/>
    <w:rsid w:val="0078275C"/>
    <w:rsid w:val="00782D57"/>
    <w:rsid w:val="00783184"/>
    <w:rsid w:val="00783384"/>
    <w:rsid w:val="007833E6"/>
    <w:rsid w:val="00783474"/>
    <w:rsid w:val="007838FA"/>
    <w:rsid w:val="0078461B"/>
    <w:rsid w:val="00784A1F"/>
    <w:rsid w:val="00784A92"/>
    <w:rsid w:val="007851A5"/>
    <w:rsid w:val="00785417"/>
    <w:rsid w:val="007855ED"/>
    <w:rsid w:val="0078564D"/>
    <w:rsid w:val="00785665"/>
    <w:rsid w:val="007857AC"/>
    <w:rsid w:val="00785CEF"/>
    <w:rsid w:val="007860CA"/>
    <w:rsid w:val="00786499"/>
    <w:rsid w:val="007866A7"/>
    <w:rsid w:val="007868B7"/>
    <w:rsid w:val="00786AC6"/>
    <w:rsid w:val="00786C06"/>
    <w:rsid w:val="00786CC2"/>
    <w:rsid w:val="00786E4B"/>
    <w:rsid w:val="00787112"/>
    <w:rsid w:val="00787904"/>
    <w:rsid w:val="00787CC6"/>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EAE"/>
    <w:rsid w:val="00792F90"/>
    <w:rsid w:val="007930C4"/>
    <w:rsid w:val="007930CA"/>
    <w:rsid w:val="00793135"/>
    <w:rsid w:val="0079327F"/>
    <w:rsid w:val="00793416"/>
    <w:rsid w:val="0079375D"/>
    <w:rsid w:val="007939C1"/>
    <w:rsid w:val="00793A3A"/>
    <w:rsid w:val="00794410"/>
    <w:rsid w:val="00794783"/>
    <w:rsid w:val="007948C2"/>
    <w:rsid w:val="00795601"/>
    <w:rsid w:val="00795A88"/>
    <w:rsid w:val="00795B1F"/>
    <w:rsid w:val="00795D11"/>
    <w:rsid w:val="00795DBB"/>
    <w:rsid w:val="00796496"/>
    <w:rsid w:val="00796F54"/>
    <w:rsid w:val="00797161"/>
    <w:rsid w:val="0079760C"/>
    <w:rsid w:val="0079764C"/>
    <w:rsid w:val="007977C0"/>
    <w:rsid w:val="00797CAF"/>
    <w:rsid w:val="00797ED2"/>
    <w:rsid w:val="007A0032"/>
    <w:rsid w:val="007A018B"/>
    <w:rsid w:val="007A0280"/>
    <w:rsid w:val="007A0751"/>
    <w:rsid w:val="007A11EE"/>
    <w:rsid w:val="007A12D2"/>
    <w:rsid w:val="007A15E7"/>
    <w:rsid w:val="007A16E1"/>
    <w:rsid w:val="007A18FE"/>
    <w:rsid w:val="007A193D"/>
    <w:rsid w:val="007A1BD4"/>
    <w:rsid w:val="007A1E88"/>
    <w:rsid w:val="007A2267"/>
    <w:rsid w:val="007A2492"/>
    <w:rsid w:val="007A27E2"/>
    <w:rsid w:val="007A2E3A"/>
    <w:rsid w:val="007A2E65"/>
    <w:rsid w:val="007A2FC3"/>
    <w:rsid w:val="007A3D0B"/>
    <w:rsid w:val="007A3FBA"/>
    <w:rsid w:val="007A3FE9"/>
    <w:rsid w:val="007A41D2"/>
    <w:rsid w:val="007A4220"/>
    <w:rsid w:val="007A48A6"/>
    <w:rsid w:val="007A49D6"/>
    <w:rsid w:val="007A4CC2"/>
    <w:rsid w:val="007A4E33"/>
    <w:rsid w:val="007A5170"/>
    <w:rsid w:val="007A51E0"/>
    <w:rsid w:val="007A56F7"/>
    <w:rsid w:val="007A5A47"/>
    <w:rsid w:val="007A5D3C"/>
    <w:rsid w:val="007A60FB"/>
    <w:rsid w:val="007A612A"/>
    <w:rsid w:val="007A620C"/>
    <w:rsid w:val="007A6265"/>
    <w:rsid w:val="007A66C5"/>
    <w:rsid w:val="007A710C"/>
    <w:rsid w:val="007A717F"/>
    <w:rsid w:val="007A71A1"/>
    <w:rsid w:val="007A71B9"/>
    <w:rsid w:val="007A7342"/>
    <w:rsid w:val="007A7555"/>
    <w:rsid w:val="007A7AB9"/>
    <w:rsid w:val="007A7CC7"/>
    <w:rsid w:val="007A7FD3"/>
    <w:rsid w:val="007B0113"/>
    <w:rsid w:val="007B0158"/>
    <w:rsid w:val="007B022A"/>
    <w:rsid w:val="007B198C"/>
    <w:rsid w:val="007B1A3E"/>
    <w:rsid w:val="007B1B95"/>
    <w:rsid w:val="007B21C9"/>
    <w:rsid w:val="007B248D"/>
    <w:rsid w:val="007B2907"/>
    <w:rsid w:val="007B2E00"/>
    <w:rsid w:val="007B2FA5"/>
    <w:rsid w:val="007B38CE"/>
    <w:rsid w:val="007B39FB"/>
    <w:rsid w:val="007B3E63"/>
    <w:rsid w:val="007B3F29"/>
    <w:rsid w:val="007B3FBD"/>
    <w:rsid w:val="007B400B"/>
    <w:rsid w:val="007B410D"/>
    <w:rsid w:val="007B4153"/>
    <w:rsid w:val="007B4318"/>
    <w:rsid w:val="007B4899"/>
    <w:rsid w:val="007B4ACE"/>
    <w:rsid w:val="007B4CD7"/>
    <w:rsid w:val="007B4D03"/>
    <w:rsid w:val="007B61C5"/>
    <w:rsid w:val="007B6249"/>
    <w:rsid w:val="007B626A"/>
    <w:rsid w:val="007B62FD"/>
    <w:rsid w:val="007B634E"/>
    <w:rsid w:val="007B66C5"/>
    <w:rsid w:val="007B6954"/>
    <w:rsid w:val="007B6B3E"/>
    <w:rsid w:val="007B71B5"/>
    <w:rsid w:val="007B767A"/>
    <w:rsid w:val="007B7D39"/>
    <w:rsid w:val="007B7DD9"/>
    <w:rsid w:val="007C04C8"/>
    <w:rsid w:val="007C062D"/>
    <w:rsid w:val="007C09C2"/>
    <w:rsid w:val="007C0B07"/>
    <w:rsid w:val="007C10CE"/>
    <w:rsid w:val="007C13DC"/>
    <w:rsid w:val="007C1402"/>
    <w:rsid w:val="007C14E7"/>
    <w:rsid w:val="007C180A"/>
    <w:rsid w:val="007C191C"/>
    <w:rsid w:val="007C1A16"/>
    <w:rsid w:val="007C1C28"/>
    <w:rsid w:val="007C1CA8"/>
    <w:rsid w:val="007C1CB1"/>
    <w:rsid w:val="007C1EAB"/>
    <w:rsid w:val="007C1F4A"/>
    <w:rsid w:val="007C280D"/>
    <w:rsid w:val="007C2814"/>
    <w:rsid w:val="007C28E1"/>
    <w:rsid w:val="007C2923"/>
    <w:rsid w:val="007C2AD7"/>
    <w:rsid w:val="007C2B68"/>
    <w:rsid w:val="007C2E56"/>
    <w:rsid w:val="007C3073"/>
    <w:rsid w:val="007C3084"/>
    <w:rsid w:val="007C35B8"/>
    <w:rsid w:val="007C3789"/>
    <w:rsid w:val="007C39F6"/>
    <w:rsid w:val="007C3FAA"/>
    <w:rsid w:val="007C4164"/>
    <w:rsid w:val="007C41FA"/>
    <w:rsid w:val="007C4706"/>
    <w:rsid w:val="007C4A1D"/>
    <w:rsid w:val="007C4B83"/>
    <w:rsid w:val="007C4DD7"/>
    <w:rsid w:val="007C4F60"/>
    <w:rsid w:val="007C509D"/>
    <w:rsid w:val="007C5203"/>
    <w:rsid w:val="007C5A00"/>
    <w:rsid w:val="007C5A8F"/>
    <w:rsid w:val="007C61F0"/>
    <w:rsid w:val="007C627E"/>
    <w:rsid w:val="007C6316"/>
    <w:rsid w:val="007C6662"/>
    <w:rsid w:val="007C677C"/>
    <w:rsid w:val="007C68F1"/>
    <w:rsid w:val="007C6C6A"/>
    <w:rsid w:val="007C6DFB"/>
    <w:rsid w:val="007C7077"/>
    <w:rsid w:val="007C74A5"/>
    <w:rsid w:val="007C797C"/>
    <w:rsid w:val="007D0900"/>
    <w:rsid w:val="007D09D1"/>
    <w:rsid w:val="007D0B54"/>
    <w:rsid w:val="007D123E"/>
    <w:rsid w:val="007D18AB"/>
    <w:rsid w:val="007D1D60"/>
    <w:rsid w:val="007D2383"/>
    <w:rsid w:val="007D245F"/>
    <w:rsid w:val="007D2509"/>
    <w:rsid w:val="007D2734"/>
    <w:rsid w:val="007D2AEB"/>
    <w:rsid w:val="007D30E1"/>
    <w:rsid w:val="007D31B4"/>
    <w:rsid w:val="007D328B"/>
    <w:rsid w:val="007D35FB"/>
    <w:rsid w:val="007D3A9B"/>
    <w:rsid w:val="007D40A8"/>
    <w:rsid w:val="007D42CF"/>
    <w:rsid w:val="007D451D"/>
    <w:rsid w:val="007D456B"/>
    <w:rsid w:val="007D45A7"/>
    <w:rsid w:val="007D45F0"/>
    <w:rsid w:val="007D48B2"/>
    <w:rsid w:val="007D4DF2"/>
    <w:rsid w:val="007D50A7"/>
    <w:rsid w:val="007D5148"/>
    <w:rsid w:val="007D5381"/>
    <w:rsid w:val="007D542E"/>
    <w:rsid w:val="007D56CC"/>
    <w:rsid w:val="007D5CE5"/>
    <w:rsid w:val="007D5F2D"/>
    <w:rsid w:val="007D63C1"/>
    <w:rsid w:val="007D6529"/>
    <w:rsid w:val="007D6551"/>
    <w:rsid w:val="007D66ED"/>
    <w:rsid w:val="007D6819"/>
    <w:rsid w:val="007D6A08"/>
    <w:rsid w:val="007D6A2D"/>
    <w:rsid w:val="007D6A51"/>
    <w:rsid w:val="007D7085"/>
    <w:rsid w:val="007D7422"/>
    <w:rsid w:val="007D77B0"/>
    <w:rsid w:val="007D79BC"/>
    <w:rsid w:val="007D7C84"/>
    <w:rsid w:val="007E037A"/>
    <w:rsid w:val="007E05E1"/>
    <w:rsid w:val="007E06BF"/>
    <w:rsid w:val="007E0717"/>
    <w:rsid w:val="007E0A01"/>
    <w:rsid w:val="007E0ADD"/>
    <w:rsid w:val="007E0DE1"/>
    <w:rsid w:val="007E1A8E"/>
    <w:rsid w:val="007E1BB2"/>
    <w:rsid w:val="007E1D08"/>
    <w:rsid w:val="007E1EE1"/>
    <w:rsid w:val="007E1F04"/>
    <w:rsid w:val="007E2A3F"/>
    <w:rsid w:val="007E2FA0"/>
    <w:rsid w:val="007E2FF6"/>
    <w:rsid w:val="007E31C4"/>
    <w:rsid w:val="007E3251"/>
    <w:rsid w:val="007E34AF"/>
    <w:rsid w:val="007E357F"/>
    <w:rsid w:val="007E35B3"/>
    <w:rsid w:val="007E39F9"/>
    <w:rsid w:val="007E3B0B"/>
    <w:rsid w:val="007E3B6D"/>
    <w:rsid w:val="007E3F5E"/>
    <w:rsid w:val="007E432A"/>
    <w:rsid w:val="007E4663"/>
    <w:rsid w:val="007E4707"/>
    <w:rsid w:val="007E489B"/>
    <w:rsid w:val="007E48EA"/>
    <w:rsid w:val="007E4927"/>
    <w:rsid w:val="007E4BCE"/>
    <w:rsid w:val="007E4F62"/>
    <w:rsid w:val="007E55A8"/>
    <w:rsid w:val="007E5617"/>
    <w:rsid w:val="007E5B2E"/>
    <w:rsid w:val="007E5DDA"/>
    <w:rsid w:val="007E5EB3"/>
    <w:rsid w:val="007E60B0"/>
    <w:rsid w:val="007E661A"/>
    <w:rsid w:val="007E685B"/>
    <w:rsid w:val="007E68A9"/>
    <w:rsid w:val="007E68F9"/>
    <w:rsid w:val="007E6B04"/>
    <w:rsid w:val="007E6BA7"/>
    <w:rsid w:val="007E6CA8"/>
    <w:rsid w:val="007E6FA2"/>
    <w:rsid w:val="007E7335"/>
    <w:rsid w:val="007E73FD"/>
    <w:rsid w:val="007E76EC"/>
    <w:rsid w:val="007E7DC8"/>
    <w:rsid w:val="007F0074"/>
    <w:rsid w:val="007F0164"/>
    <w:rsid w:val="007F0176"/>
    <w:rsid w:val="007F01EE"/>
    <w:rsid w:val="007F02FA"/>
    <w:rsid w:val="007F05BF"/>
    <w:rsid w:val="007F0692"/>
    <w:rsid w:val="007F08DA"/>
    <w:rsid w:val="007F0A07"/>
    <w:rsid w:val="007F103E"/>
    <w:rsid w:val="007F12E3"/>
    <w:rsid w:val="007F1885"/>
    <w:rsid w:val="007F1A38"/>
    <w:rsid w:val="007F1F62"/>
    <w:rsid w:val="007F20D5"/>
    <w:rsid w:val="007F2252"/>
    <w:rsid w:val="007F23A8"/>
    <w:rsid w:val="007F23F8"/>
    <w:rsid w:val="007F2541"/>
    <w:rsid w:val="007F2E63"/>
    <w:rsid w:val="007F2EE5"/>
    <w:rsid w:val="007F3198"/>
    <w:rsid w:val="007F3366"/>
    <w:rsid w:val="007F3371"/>
    <w:rsid w:val="007F3858"/>
    <w:rsid w:val="007F3944"/>
    <w:rsid w:val="007F3D6D"/>
    <w:rsid w:val="007F3E4B"/>
    <w:rsid w:val="007F45AC"/>
    <w:rsid w:val="007F4840"/>
    <w:rsid w:val="007F4BB9"/>
    <w:rsid w:val="007F4F19"/>
    <w:rsid w:val="007F5089"/>
    <w:rsid w:val="007F518E"/>
    <w:rsid w:val="007F5282"/>
    <w:rsid w:val="007F52F0"/>
    <w:rsid w:val="007F5363"/>
    <w:rsid w:val="007F562B"/>
    <w:rsid w:val="007F594F"/>
    <w:rsid w:val="007F597D"/>
    <w:rsid w:val="007F5A53"/>
    <w:rsid w:val="007F5A81"/>
    <w:rsid w:val="007F5DD2"/>
    <w:rsid w:val="007F60C0"/>
    <w:rsid w:val="007F663C"/>
    <w:rsid w:val="007F66E0"/>
    <w:rsid w:val="007F67F9"/>
    <w:rsid w:val="007F6AA6"/>
    <w:rsid w:val="007F6AC7"/>
    <w:rsid w:val="007F6B44"/>
    <w:rsid w:val="007F70F3"/>
    <w:rsid w:val="007F7130"/>
    <w:rsid w:val="007F73DE"/>
    <w:rsid w:val="007F74E8"/>
    <w:rsid w:val="007F75FE"/>
    <w:rsid w:val="007F7C58"/>
    <w:rsid w:val="00800A2D"/>
    <w:rsid w:val="00800ABA"/>
    <w:rsid w:val="00800F76"/>
    <w:rsid w:val="00801396"/>
    <w:rsid w:val="00801426"/>
    <w:rsid w:val="00801451"/>
    <w:rsid w:val="0080145F"/>
    <w:rsid w:val="008018CB"/>
    <w:rsid w:val="0080197F"/>
    <w:rsid w:val="00801BAD"/>
    <w:rsid w:val="00801D2A"/>
    <w:rsid w:val="008023FD"/>
    <w:rsid w:val="00802930"/>
    <w:rsid w:val="00802F6A"/>
    <w:rsid w:val="00803D78"/>
    <w:rsid w:val="00804424"/>
    <w:rsid w:val="008046A9"/>
    <w:rsid w:val="00804705"/>
    <w:rsid w:val="00804815"/>
    <w:rsid w:val="00804988"/>
    <w:rsid w:val="00805064"/>
    <w:rsid w:val="0080519F"/>
    <w:rsid w:val="00805478"/>
    <w:rsid w:val="0080595B"/>
    <w:rsid w:val="00805CCE"/>
    <w:rsid w:val="00806204"/>
    <w:rsid w:val="00806635"/>
    <w:rsid w:val="00806902"/>
    <w:rsid w:val="008069FF"/>
    <w:rsid w:val="00806CCE"/>
    <w:rsid w:val="00806ED4"/>
    <w:rsid w:val="008076CB"/>
    <w:rsid w:val="00807869"/>
    <w:rsid w:val="008078DB"/>
    <w:rsid w:val="008078F1"/>
    <w:rsid w:val="00807D34"/>
    <w:rsid w:val="00810110"/>
    <w:rsid w:val="0081056E"/>
    <w:rsid w:val="0081078E"/>
    <w:rsid w:val="008107C4"/>
    <w:rsid w:val="00810C3D"/>
    <w:rsid w:val="0081138A"/>
    <w:rsid w:val="00811A4D"/>
    <w:rsid w:val="00811EFE"/>
    <w:rsid w:val="008121B5"/>
    <w:rsid w:val="00812499"/>
    <w:rsid w:val="008126F4"/>
    <w:rsid w:val="008127D2"/>
    <w:rsid w:val="008128E0"/>
    <w:rsid w:val="00812B1F"/>
    <w:rsid w:val="00813813"/>
    <w:rsid w:val="00813D71"/>
    <w:rsid w:val="008140A3"/>
    <w:rsid w:val="00814505"/>
    <w:rsid w:val="0081458C"/>
    <w:rsid w:val="0081464B"/>
    <w:rsid w:val="008146CD"/>
    <w:rsid w:val="00814C92"/>
    <w:rsid w:val="00814D06"/>
    <w:rsid w:val="00814DDC"/>
    <w:rsid w:val="0081510B"/>
    <w:rsid w:val="0081557C"/>
    <w:rsid w:val="0081561D"/>
    <w:rsid w:val="00815727"/>
    <w:rsid w:val="00815EAC"/>
    <w:rsid w:val="00816470"/>
    <w:rsid w:val="00816875"/>
    <w:rsid w:val="00816B01"/>
    <w:rsid w:val="00816C15"/>
    <w:rsid w:val="00816E7F"/>
    <w:rsid w:val="00816FA3"/>
    <w:rsid w:val="0081772D"/>
    <w:rsid w:val="00817CF5"/>
    <w:rsid w:val="00817FE1"/>
    <w:rsid w:val="008204DE"/>
    <w:rsid w:val="0082070C"/>
    <w:rsid w:val="00820741"/>
    <w:rsid w:val="0082081C"/>
    <w:rsid w:val="00820969"/>
    <w:rsid w:val="00820979"/>
    <w:rsid w:val="00820B30"/>
    <w:rsid w:val="00820B79"/>
    <w:rsid w:val="00820D6D"/>
    <w:rsid w:val="0082135F"/>
    <w:rsid w:val="00821B04"/>
    <w:rsid w:val="00821B5B"/>
    <w:rsid w:val="0082222D"/>
    <w:rsid w:val="00822570"/>
    <w:rsid w:val="0082270A"/>
    <w:rsid w:val="008227CA"/>
    <w:rsid w:val="00822AF8"/>
    <w:rsid w:val="00822E9A"/>
    <w:rsid w:val="00822E9B"/>
    <w:rsid w:val="00823691"/>
    <w:rsid w:val="008239A7"/>
    <w:rsid w:val="00823B34"/>
    <w:rsid w:val="00823C70"/>
    <w:rsid w:val="00823E4D"/>
    <w:rsid w:val="00823E8E"/>
    <w:rsid w:val="008243C6"/>
    <w:rsid w:val="008249C9"/>
    <w:rsid w:val="00824BC3"/>
    <w:rsid w:val="00824CF7"/>
    <w:rsid w:val="00824DDF"/>
    <w:rsid w:val="00824E9C"/>
    <w:rsid w:val="0082562D"/>
    <w:rsid w:val="00825C47"/>
    <w:rsid w:val="00825D01"/>
    <w:rsid w:val="008261B3"/>
    <w:rsid w:val="008264A2"/>
    <w:rsid w:val="00826950"/>
    <w:rsid w:val="00826BDC"/>
    <w:rsid w:val="00826DD9"/>
    <w:rsid w:val="00827186"/>
    <w:rsid w:val="008272A3"/>
    <w:rsid w:val="008275B6"/>
    <w:rsid w:val="00827738"/>
    <w:rsid w:val="00827806"/>
    <w:rsid w:val="00827905"/>
    <w:rsid w:val="00827DB4"/>
    <w:rsid w:val="00827E62"/>
    <w:rsid w:val="008309D4"/>
    <w:rsid w:val="00830ABF"/>
    <w:rsid w:val="00830E06"/>
    <w:rsid w:val="00830E76"/>
    <w:rsid w:val="00831447"/>
    <w:rsid w:val="0083195A"/>
    <w:rsid w:val="00831EA5"/>
    <w:rsid w:val="00831EDA"/>
    <w:rsid w:val="00831F42"/>
    <w:rsid w:val="0083215C"/>
    <w:rsid w:val="008325FD"/>
    <w:rsid w:val="00832660"/>
    <w:rsid w:val="00832819"/>
    <w:rsid w:val="00832961"/>
    <w:rsid w:val="00832AC1"/>
    <w:rsid w:val="00832C41"/>
    <w:rsid w:val="00832C83"/>
    <w:rsid w:val="00832E9B"/>
    <w:rsid w:val="00833308"/>
    <w:rsid w:val="008337EE"/>
    <w:rsid w:val="00833865"/>
    <w:rsid w:val="008339A4"/>
    <w:rsid w:val="00833B03"/>
    <w:rsid w:val="00833C64"/>
    <w:rsid w:val="00833CC6"/>
    <w:rsid w:val="00834870"/>
    <w:rsid w:val="00834BDA"/>
    <w:rsid w:val="00834E85"/>
    <w:rsid w:val="008350DB"/>
    <w:rsid w:val="00835155"/>
    <w:rsid w:val="00835677"/>
    <w:rsid w:val="008358C3"/>
    <w:rsid w:val="00835A09"/>
    <w:rsid w:val="00835A15"/>
    <w:rsid w:val="00835BAE"/>
    <w:rsid w:val="00835BCE"/>
    <w:rsid w:val="00835C86"/>
    <w:rsid w:val="00835FFF"/>
    <w:rsid w:val="00836040"/>
    <w:rsid w:val="0083605A"/>
    <w:rsid w:val="0083616E"/>
    <w:rsid w:val="0083625B"/>
    <w:rsid w:val="008362C2"/>
    <w:rsid w:val="00836696"/>
    <w:rsid w:val="0083679B"/>
    <w:rsid w:val="00836DE7"/>
    <w:rsid w:val="00836DF9"/>
    <w:rsid w:val="0083705C"/>
    <w:rsid w:val="0083787A"/>
    <w:rsid w:val="00837FE6"/>
    <w:rsid w:val="0084026C"/>
    <w:rsid w:val="0084041A"/>
    <w:rsid w:val="008409C6"/>
    <w:rsid w:val="00840FB6"/>
    <w:rsid w:val="008411B8"/>
    <w:rsid w:val="008414DE"/>
    <w:rsid w:val="00841DCB"/>
    <w:rsid w:val="008427E0"/>
    <w:rsid w:val="00842C46"/>
    <w:rsid w:val="00842D83"/>
    <w:rsid w:val="00842EAE"/>
    <w:rsid w:val="008433BF"/>
    <w:rsid w:val="0084358F"/>
    <w:rsid w:val="00843F4D"/>
    <w:rsid w:val="00843F8C"/>
    <w:rsid w:val="008440ED"/>
    <w:rsid w:val="008444EB"/>
    <w:rsid w:val="0084485B"/>
    <w:rsid w:val="008449ED"/>
    <w:rsid w:val="00844F5D"/>
    <w:rsid w:val="00845B59"/>
    <w:rsid w:val="00845D0A"/>
    <w:rsid w:val="00845E8A"/>
    <w:rsid w:val="00845EF2"/>
    <w:rsid w:val="008460A6"/>
    <w:rsid w:val="0084610A"/>
    <w:rsid w:val="00846220"/>
    <w:rsid w:val="00846604"/>
    <w:rsid w:val="00846726"/>
    <w:rsid w:val="0084686F"/>
    <w:rsid w:val="0084693F"/>
    <w:rsid w:val="00846ABD"/>
    <w:rsid w:val="00846BD9"/>
    <w:rsid w:val="00846C81"/>
    <w:rsid w:val="00846CC3"/>
    <w:rsid w:val="00847073"/>
    <w:rsid w:val="008472CD"/>
    <w:rsid w:val="0084742F"/>
    <w:rsid w:val="008476D4"/>
    <w:rsid w:val="00847702"/>
    <w:rsid w:val="00847A58"/>
    <w:rsid w:val="00850140"/>
    <w:rsid w:val="00850245"/>
    <w:rsid w:val="00850762"/>
    <w:rsid w:val="0085087F"/>
    <w:rsid w:val="00850E54"/>
    <w:rsid w:val="00850FA3"/>
    <w:rsid w:val="0085116E"/>
    <w:rsid w:val="0085159A"/>
    <w:rsid w:val="00851AB0"/>
    <w:rsid w:val="00851BBA"/>
    <w:rsid w:val="008522E6"/>
    <w:rsid w:val="0085244B"/>
    <w:rsid w:val="00852784"/>
    <w:rsid w:val="00852E4A"/>
    <w:rsid w:val="0085336B"/>
    <w:rsid w:val="00853381"/>
    <w:rsid w:val="008535FB"/>
    <w:rsid w:val="00853693"/>
    <w:rsid w:val="00853C6C"/>
    <w:rsid w:val="00853FC3"/>
    <w:rsid w:val="00853FCA"/>
    <w:rsid w:val="0085422D"/>
    <w:rsid w:val="00854A9B"/>
    <w:rsid w:val="0085574B"/>
    <w:rsid w:val="0085597A"/>
    <w:rsid w:val="00855B80"/>
    <w:rsid w:val="00856168"/>
    <w:rsid w:val="00856171"/>
    <w:rsid w:val="00856417"/>
    <w:rsid w:val="00856807"/>
    <w:rsid w:val="00856890"/>
    <w:rsid w:val="00856C08"/>
    <w:rsid w:val="00857098"/>
    <w:rsid w:val="0085722F"/>
    <w:rsid w:val="008574F9"/>
    <w:rsid w:val="008577DD"/>
    <w:rsid w:val="008577F3"/>
    <w:rsid w:val="00857D70"/>
    <w:rsid w:val="00857E08"/>
    <w:rsid w:val="008604E3"/>
    <w:rsid w:val="00860B71"/>
    <w:rsid w:val="00860E35"/>
    <w:rsid w:val="00861037"/>
    <w:rsid w:val="00861076"/>
    <w:rsid w:val="00861294"/>
    <w:rsid w:val="008618D8"/>
    <w:rsid w:val="00861A39"/>
    <w:rsid w:val="00861BB8"/>
    <w:rsid w:val="00861CB0"/>
    <w:rsid w:val="0086294E"/>
    <w:rsid w:val="00862B92"/>
    <w:rsid w:val="00862D28"/>
    <w:rsid w:val="00862E23"/>
    <w:rsid w:val="00863896"/>
    <w:rsid w:val="00863A49"/>
    <w:rsid w:val="00863CA2"/>
    <w:rsid w:val="00863F4E"/>
    <w:rsid w:val="008645EB"/>
    <w:rsid w:val="00864692"/>
    <w:rsid w:val="0086496D"/>
    <w:rsid w:val="00864A17"/>
    <w:rsid w:val="00864B3E"/>
    <w:rsid w:val="00864ED7"/>
    <w:rsid w:val="0086504A"/>
    <w:rsid w:val="008651D5"/>
    <w:rsid w:val="008654C7"/>
    <w:rsid w:val="00865755"/>
    <w:rsid w:val="00865B22"/>
    <w:rsid w:val="0086606E"/>
    <w:rsid w:val="008660F0"/>
    <w:rsid w:val="008662B3"/>
    <w:rsid w:val="0086661E"/>
    <w:rsid w:val="008667CF"/>
    <w:rsid w:val="00866A1A"/>
    <w:rsid w:val="00866BAC"/>
    <w:rsid w:val="00866BF8"/>
    <w:rsid w:val="00866F35"/>
    <w:rsid w:val="0086706A"/>
    <w:rsid w:val="00867107"/>
    <w:rsid w:val="008676EE"/>
    <w:rsid w:val="008705EA"/>
    <w:rsid w:val="0087069F"/>
    <w:rsid w:val="00870A97"/>
    <w:rsid w:val="00870C3F"/>
    <w:rsid w:val="00870C41"/>
    <w:rsid w:val="0087106E"/>
    <w:rsid w:val="00871364"/>
    <w:rsid w:val="008715B9"/>
    <w:rsid w:val="008717BF"/>
    <w:rsid w:val="0087229E"/>
    <w:rsid w:val="00872A33"/>
    <w:rsid w:val="00872A4C"/>
    <w:rsid w:val="00872E33"/>
    <w:rsid w:val="00872E5C"/>
    <w:rsid w:val="00872FD7"/>
    <w:rsid w:val="008731D7"/>
    <w:rsid w:val="00873921"/>
    <w:rsid w:val="00873DB7"/>
    <w:rsid w:val="00873E75"/>
    <w:rsid w:val="00874449"/>
    <w:rsid w:val="008747C8"/>
    <w:rsid w:val="008747F8"/>
    <w:rsid w:val="00874809"/>
    <w:rsid w:val="00874C54"/>
    <w:rsid w:val="00874C73"/>
    <w:rsid w:val="008757AD"/>
    <w:rsid w:val="00875894"/>
    <w:rsid w:val="00876166"/>
    <w:rsid w:val="008766FB"/>
    <w:rsid w:val="00876A36"/>
    <w:rsid w:val="00876A8E"/>
    <w:rsid w:val="00876BA4"/>
    <w:rsid w:val="00876E8A"/>
    <w:rsid w:val="00876EF5"/>
    <w:rsid w:val="00876F71"/>
    <w:rsid w:val="00876F87"/>
    <w:rsid w:val="00877027"/>
    <w:rsid w:val="00877D9D"/>
    <w:rsid w:val="00877FE6"/>
    <w:rsid w:val="0088023C"/>
    <w:rsid w:val="0088061E"/>
    <w:rsid w:val="00880723"/>
    <w:rsid w:val="00880842"/>
    <w:rsid w:val="00880C6C"/>
    <w:rsid w:val="00880D5B"/>
    <w:rsid w:val="00880DCC"/>
    <w:rsid w:val="00880FE2"/>
    <w:rsid w:val="008810BA"/>
    <w:rsid w:val="008811D9"/>
    <w:rsid w:val="00881406"/>
    <w:rsid w:val="008815D1"/>
    <w:rsid w:val="00881A8C"/>
    <w:rsid w:val="00881E34"/>
    <w:rsid w:val="00881F7F"/>
    <w:rsid w:val="008822A0"/>
    <w:rsid w:val="0088240C"/>
    <w:rsid w:val="008826CB"/>
    <w:rsid w:val="00882A7C"/>
    <w:rsid w:val="00882C13"/>
    <w:rsid w:val="00882E30"/>
    <w:rsid w:val="00883028"/>
    <w:rsid w:val="008832B0"/>
    <w:rsid w:val="008836A2"/>
    <w:rsid w:val="00883705"/>
    <w:rsid w:val="00883947"/>
    <w:rsid w:val="0088417A"/>
    <w:rsid w:val="0088426B"/>
    <w:rsid w:val="008842DB"/>
    <w:rsid w:val="00884A2A"/>
    <w:rsid w:val="00884F5F"/>
    <w:rsid w:val="00885273"/>
    <w:rsid w:val="008854CC"/>
    <w:rsid w:val="00885613"/>
    <w:rsid w:val="00885694"/>
    <w:rsid w:val="00885BB9"/>
    <w:rsid w:val="00885D48"/>
    <w:rsid w:val="008860B5"/>
    <w:rsid w:val="0088610A"/>
    <w:rsid w:val="00886209"/>
    <w:rsid w:val="0088634F"/>
    <w:rsid w:val="008865D4"/>
    <w:rsid w:val="0088662F"/>
    <w:rsid w:val="00886889"/>
    <w:rsid w:val="0088694B"/>
    <w:rsid w:val="00886CD3"/>
    <w:rsid w:val="008874F1"/>
    <w:rsid w:val="00890063"/>
    <w:rsid w:val="008900FC"/>
    <w:rsid w:val="00890165"/>
    <w:rsid w:val="008904CB"/>
    <w:rsid w:val="00890579"/>
    <w:rsid w:val="0089072D"/>
    <w:rsid w:val="00890E7A"/>
    <w:rsid w:val="00891355"/>
    <w:rsid w:val="0089145A"/>
    <w:rsid w:val="008916CD"/>
    <w:rsid w:val="00892147"/>
    <w:rsid w:val="00892628"/>
    <w:rsid w:val="00892765"/>
    <w:rsid w:val="008928CC"/>
    <w:rsid w:val="00892DD9"/>
    <w:rsid w:val="008930A5"/>
    <w:rsid w:val="0089317C"/>
    <w:rsid w:val="00893339"/>
    <w:rsid w:val="0089335B"/>
    <w:rsid w:val="008933CC"/>
    <w:rsid w:val="00893646"/>
    <w:rsid w:val="00893707"/>
    <w:rsid w:val="00893DC9"/>
    <w:rsid w:val="00893EE8"/>
    <w:rsid w:val="00894454"/>
    <w:rsid w:val="00894835"/>
    <w:rsid w:val="008949A3"/>
    <w:rsid w:val="00894A68"/>
    <w:rsid w:val="00894BE8"/>
    <w:rsid w:val="00894DAE"/>
    <w:rsid w:val="008955B5"/>
    <w:rsid w:val="0089588F"/>
    <w:rsid w:val="00895E2B"/>
    <w:rsid w:val="00895E5F"/>
    <w:rsid w:val="00895F05"/>
    <w:rsid w:val="00895FA2"/>
    <w:rsid w:val="00895FF5"/>
    <w:rsid w:val="008963EE"/>
    <w:rsid w:val="00896821"/>
    <w:rsid w:val="008968B4"/>
    <w:rsid w:val="00896F59"/>
    <w:rsid w:val="00896FA9"/>
    <w:rsid w:val="0089711F"/>
    <w:rsid w:val="0089731A"/>
    <w:rsid w:val="00897736"/>
    <w:rsid w:val="008977B2"/>
    <w:rsid w:val="00897BD4"/>
    <w:rsid w:val="008A0117"/>
    <w:rsid w:val="008A05F5"/>
    <w:rsid w:val="008A0659"/>
    <w:rsid w:val="008A0A10"/>
    <w:rsid w:val="008A0AD2"/>
    <w:rsid w:val="008A0C48"/>
    <w:rsid w:val="008A11EC"/>
    <w:rsid w:val="008A1BF3"/>
    <w:rsid w:val="008A1C70"/>
    <w:rsid w:val="008A1F78"/>
    <w:rsid w:val="008A211C"/>
    <w:rsid w:val="008A2255"/>
    <w:rsid w:val="008A260A"/>
    <w:rsid w:val="008A26D3"/>
    <w:rsid w:val="008A2A6A"/>
    <w:rsid w:val="008A2C71"/>
    <w:rsid w:val="008A3649"/>
    <w:rsid w:val="008A3BEF"/>
    <w:rsid w:val="008A3E70"/>
    <w:rsid w:val="008A3F08"/>
    <w:rsid w:val="008A40DB"/>
    <w:rsid w:val="008A422C"/>
    <w:rsid w:val="008A43E9"/>
    <w:rsid w:val="008A486B"/>
    <w:rsid w:val="008A4882"/>
    <w:rsid w:val="008A48F3"/>
    <w:rsid w:val="008A4F67"/>
    <w:rsid w:val="008A592C"/>
    <w:rsid w:val="008A5951"/>
    <w:rsid w:val="008A5B51"/>
    <w:rsid w:val="008A5D71"/>
    <w:rsid w:val="008A5E94"/>
    <w:rsid w:val="008A6984"/>
    <w:rsid w:val="008A6B9D"/>
    <w:rsid w:val="008A6FB4"/>
    <w:rsid w:val="008A7416"/>
    <w:rsid w:val="008A766F"/>
    <w:rsid w:val="008A768C"/>
    <w:rsid w:val="008A77E3"/>
    <w:rsid w:val="008A786C"/>
    <w:rsid w:val="008A7C9F"/>
    <w:rsid w:val="008B02C8"/>
    <w:rsid w:val="008B04CE"/>
    <w:rsid w:val="008B06FC"/>
    <w:rsid w:val="008B094E"/>
    <w:rsid w:val="008B0B58"/>
    <w:rsid w:val="008B0E2C"/>
    <w:rsid w:val="008B0EA9"/>
    <w:rsid w:val="008B0F49"/>
    <w:rsid w:val="008B100F"/>
    <w:rsid w:val="008B11D9"/>
    <w:rsid w:val="008B137A"/>
    <w:rsid w:val="008B1404"/>
    <w:rsid w:val="008B14D0"/>
    <w:rsid w:val="008B1A61"/>
    <w:rsid w:val="008B1AB6"/>
    <w:rsid w:val="008B1B21"/>
    <w:rsid w:val="008B2C35"/>
    <w:rsid w:val="008B2D2F"/>
    <w:rsid w:val="008B2DE2"/>
    <w:rsid w:val="008B3AB5"/>
    <w:rsid w:val="008B3F74"/>
    <w:rsid w:val="008B402B"/>
    <w:rsid w:val="008B433E"/>
    <w:rsid w:val="008B463C"/>
    <w:rsid w:val="008B4CCD"/>
    <w:rsid w:val="008B4E88"/>
    <w:rsid w:val="008B4F68"/>
    <w:rsid w:val="008B507B"/>
    <w:rsid w:val="008B556D"/>
    <w:rsid w:val="008B5954"/>
    <w:rsid w:val="008B5C94"/>
    <w:rsid w:val="008B5D3E"/>
    <w:rsid w:val="008B603E"/>
    <w:rsid w:val="008B617A"/>
    <w:rsid w:val="008B6432"/>
    <w:rsid w:val="008B67AD"/>
    <w:rsid w:val="008B6B58"/>
    <w:rsid w:val="008B723E"/>
    <w:rsid w:val="008B75B4"/>
    <w:rsid w:val="008B775B"/>
    <w:rsid w:val="008B7762"/>
    <w:rsid w:val="008B78B1"/>
    <w:rsid w:val="008B7A8B"/>
    <w:rsid w:val="008B7BCC"/>
    <w:rsid w:val="008B7C52"/>
    <w:rsid w:val="008B7C7B"/>
    <w:rsid w:val="008B7F38"/>
    <w:rsid w:val="008B7F6C"/>
    <w:rsid w:val="008B7F71"/>
    <w:rsid w:val="008C01A9"/>
    <w:rsid w:val="008C033F"/>
    <w:rsid w:val="008C0387"/>
    <w:rsid w:val="008C0567"/>
    <w:rsid w:val="008C05EA"/>
    <w:rsid w:val="008C079D"/>
    <w:rsid w:val="008C0826"/>
    <w:rsid w:val="008C09A4"/>
    <w:rsid w:val="008C0B0A"/>
    <w:rsid w:val="008C0F29"/>
    <w:rsid w:val="008C152A"/>
    <w:rsid w:val="008C1660"/>
    <w:rsid w:val="008C1747"/>
    <w:rsid w:val="008C1C09"/>
    <w:rsid w:val="008C1D30"/>
    <w:rsid w:val="008C1F70"/>
    <w:rsid w:val="008C23C7"/>
    <w:rsid w:val="008C247B"/>
    <w:rsid w:val="008C25EC"/>
    <w:rsid w:val="008C2734"/>
    <w:rsid w:val="008C2CFE"/>
    <w:rsid w:val="008C3110"/>
    <w:rsid w:val="008C335C"/>
    <w:rsid w:val="008C33E2"/>
    <w:rsid w:val="008C33FE"/>
    <w:rsid w:val="008C378A"/>
    <w:rsid w:val="008C37BC"/>
    <w:rsid w:val="008C3AD3"/>
    <w:rsid w:val="008C3AF6"/>
    <w:rsid w:val="008C41AF"/>
    <w:rsid w:val="008C472B"/>
    <w:rsid w:val="008C4A8B"/>
    <w:rsid w:val="008C4BA9"/>
    <w:rsid w:val="008C4DE8"/>
    <w:rsid w:val="008C4E2A"/>
    <w:rsid w:val="008C4F58"/>
    <w:rsid w:val="008C4FC6"/>
    <w:rsid w:val="008C51FA"/>
    <w:rsid w:val="008C5A20"/>
    <w:rsid w:val="008C6076"/>
    <w:rsid w:val="008C67D8"/>
    <w:rsid w:val="008C69F7"/>
    <w:rsid w:val="008C6D25"/>
    <w:rsid w:val="008C6E16"/>
    <w:rsid w:val="008C7403"/>
    <w:rsid w:val="008C74E4"/>
    <w:rsid w:val="008C7524"/>
    <w:rsid w:val="008C75D0"/>
    <w:rsid w:val="008C7A2A"/>
    <w:rsid w:val="008C7B2D"/>
    <w:rsid w:val="008C7E5C"/>
    <w:rsid w:val="008C7FF3"/>
    <w:rsid w:val="008D00BE"/>
    <w:rsid w:val="008D041B"/>
    <w:rsid w:val="008D05FA"/>
    <w:rsid w:val="008D0803"/>
    <w:rsid w:val="008D080F"/>
    <w:rsid w:val="008D08BE"/>
    <w:rsid w:val="008D1053"/>
    <w:rsid w:val="008D12E3"/>
    <w:rsid w:val="008D139D"/>
    <w:rsid w:val="008D17B6"/>
    <w:rsid w:val="008D1861"/>
    <w:rsid w:val="008D198A"/>
    <w:rsid w:val="008D1C95"/>
    <w:rsid w:val="008D1E4D"/>
    <w:rsid w:val="008D21B5"/>
    <w:rsid w:val="008D25A2"/>
    <w:rsid w:val="008D269D"/>
    <w:rsid w:val="008D2790"/>
    <w:rsid w:val="008D2995"/>
    <w:rsid w:val="008D29FD"/>
    <w:rsid w:val="008D2D71"/>
    <w:rsid w:val="008D2DF9"/>
    <w:rsid w:val="008D3018"/>
    <w:rsid w:val="008D3BED"/>
    <w:rsid w:val="008D3E66"/>
    <w:rsid w:val="008D45D3"/>
    <w:rsid w:val="008D4834"/>
    <w:rsid w:val="008D4857"/>
    <w:rsid w:val="008D4C1B"/>
    <w:rsid w:val="008D5790"/>
    <w:rsid w:val="008D66AD"/>
    <w:rsid w:val="008D68AA"/>
    <w:rsid w:val="008D6A1C"/>
    <w:rsid w:val="008D6A8E"/>
    <w:rsid w:val="008D6B3B"/>
    <w:rsid w:val="008D704E"/>
    <w:rsid w:val="008D7346"/>
    <w:rsid w:val="008D7DFB"/>
    <w:rsid w:val="008D7F0E"/>
    <w:rsid w:val="008E0521"/>
    <w:rsid w:val="008E07EF"/>
    <w:rsid w:val="008E0832"/>
    <w:rsid w:val="008E083B"/>
    <w:rsid w:val="008E0948"/>
    <w:rsid w:val="008E0A42"/>
    <w:rsid w:val="008E0D20"/>
    <w:rsid w:val="008E1517"/>
    <w:rsid w:val="008E1995"/>
    <w:rsid w:val="008E19A6"/>
    <w:rsid w:val="008E1A3D"/>
    <w:rsid w:val="008E1BEB"/>
    <w:rsid w:val="008E1D82"/>
    <w:rsid w:val="008E1F99"/>
    <w:rsid w:val="008E22F8"/>
    <w:rsid w:val="008E2840"/>
    <w:rsid w:val="008E2DFB"/>
    <w:rsid w:val="008E2E4A"/>
    <w:rsid w:val="008E33BD"/>
    <w:rsid w:val="008E35C5"/>
    <w:rsid w:val="008E36A9"/>
    <w:rsid w:val="008E3A8C"/>
    <w:rsid w:val="008E3ACB"/>
    <w:rsid w:val="008E3D9C"/>
    <w:rsid w:val="008E3E99"/>
    <w:rsid w:val="008E3F42"/>
    <w:rsid w:val="008E4073"/>
    <w:rsid w:val="008E40C6"/>
    <w:rsid w:val="008E4579"/>
    <w:rsid w:val="008E4678"/>
    <w:rsid w:val="008E46ED"/>
    <w:rsid w:val="008E474E"/>
    <w:rsid w:val="008E4794"/>
    <w:rsid w:val="008E47E4"/>
    <w:rsid w:val="008E4923"/>
    <w:rsid w:val="008E492D"/>
    <w:rsid w:val="008E4B5D"/>
    <w:rsid w:val="008E4C58"/>
    <w:rsid w:val="008E4E7F"/>
    <w:rsid w:val="008E4EF3"/>
    <w:rsid w:val="008E4F5A"/>
    <w:rsid w:val="008E583A"/>
    <w:rsid w:val="008E5A6D"/>
    <w:rsid w:val="008E5CFA"/>
    <w:rsid w:val="008E5E12"/>
    <w:rsid w:val="008E60DB"/>
    <w:rsid w:val="008E6899"/>
    <w:rsid w:val="008E6B0F"/>
    <w:rsid w:val="008E6B6E"/>
    <w:rsid w:val="008E6E9C"/>
    <w:rsid w:val="008E6F00"/>
    <w:rsid w:val="008E6F3B"/>
    <w:rsid w:val="008E73AF"/>
    <w:rsid w:val="008E75CF"/>
    <w:rsid w:val="008E7A6F"/>
    <w:rsid w:val="008E7C21"/>
    <w:rsid w:val="008E7C57"/>
    <w:rsid w:val="008E7D24"/>
    <w:rsid w:val="008E7E69"/>
    <w:rsid w:val="008F00D6"/>
    <w:rsid w:val="008F03AB"/>
    <w:rsid w:val="008F040C"/>
    <w:rsid w:val="008F0578"/>
    <w:rsid w:val="008F0C9F"/>
    <w:rsid w:val="008F0ECB"/>
    <w:rsid w:val="008F1399"/>
    <w:rsid w:val="008F194C"/>
    <w:rsid w:val="008F1AA7"/>
    <w:rsid w:val="008F1DB8"/>
    <w:rsid w:val="008F20CE"/>
    <w:rsid w:val="008F22D2"/>
    <w:rsid w:val="008F23EA"/>
    <w:rsid w:val="008F2950"/>
    <w:rsid w:val="008F2BC6"/>
    <w:rsid w:val="008F2C00"/>
    <w:rsid w:val="008F3171"/>
    <w:rsid w:val="008F32A8"/>
    <w:rsid w:val="008F3A4B"/>
    <w:rsid w:val="008F3BB5"/>
    <w:rsid w:val="008F4126"/>
    <w:rsid w:val="008F433B"/>
    <w:rsid w:val="008F4D83"/>
    <w:rsid w:val="008F4DE4"/>
    <w:rsid w:val="008F55EB"/>
    <w:rsid w:val="008F5653"/>
    <w:rsid w:val="008F5815"/>
    <w:rsid w:val="008F582A"/>
    <w:rsid w:val="008F5E10"/>
    <w:rsid w:val="008F5F95"/>
    <w:rsid w:val="008F5FCC"/>
    <w:rsid w:val="008F6031"/>
    <w:rsid w:val="008F612C"/>
    <w:rsid w:val="008F635A"/>
    <w:rsid w:val="008F63F2"/>
    <w:rsid w:val="008F64FF"/>
    <w:rsid w:val="008F6628"/>
    <w:rsid w:val="008F68C5"/>
    <w:rsid w:val="008F69E6"/>
    <w:rsid w:val="008F6D5E"/>
    <w:rsid w:val="008F7459"/>
    <w:rsid w:val="008F7468"/>
    <w:rsid w:val="008F75DB"/>
    <w:rsid w:val="008F7661"/>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5B8"/>
    <w:rsid w:val="00902759"/>
    <w:rsid w:val="00902C9B"/>
    <w:rsid w:val="0090305B"/>
    <w:rsid w:val="009030ED"/>
    <w:rsid w:val="00903118"/>
    <w:rsid w:val="009031B5"/>
    <w:rsid w:val="009031DA"/>
    <w:rsid w:val="00903270"/>
    <w:rsid w:val="009035A0"/>
    <w:rsid w:val="00903683"/>
    <w:rsid w:val="009036F3"/>
    <w:rsid w:val="00903A79"/>
    <w:rsid w:val="00903C50"/>
    <w:rsid w:val="00903CD7"/>
    <w:rsid w:val="00904644"/>
    <w:rsid w:val="00904808"/>
    <w:rsid w:val="00904AB3"/>
    <w:rsid w:val="00904F0D"/>
    <w:rsid w:val="00904F67"/>
    <w:rsid w:val="009051C1"/>
    <w:rsid w:val="00905671"/>
    <w:rsid w:val="009056C9"/>
    <w:rsid w:val="009056F7"/>
    <w:rsid w:val="009059E7"/>
    <w:rsid w:val="00905B96"/>
    <w:rsid w:val="009060A9"/>
    <w:rsid w:val="00906179"/>
    <w:rsid w:val="00906542"/>
    <w:rsid w:val="00906A35"/>
    <w:rsid w:val="00906BA3"/>
    <w:rsid w:val="00906D30"/>
    <w:rsid w:val="009072E4"/>
    <w:rsid w:val="009074A6"/>
    <w:rsid w:val="00907873"/>
    <w:rsid w:val="009079C4"/>
    <w:rsid w:val="00910221"/>
    <w:rsid w:val="00910230"/>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BF7"/>
    <w:rsid w:val="00912D42"/>
    <w:rsid w:val="00912D7A"/>
    <w:rsid w:val="00912DB1"/>
    <w:rsid w:val="00912EEF"/>
    <w:rsid w:val="009130BF"/>
    <w:rsid w:val="009130F2"/>
    <w:rsid w:val="009135BE"/>
    <w:rsid w:val="00913686"/>
    <w:rsid w:val="00913AD6"/>
    <w:rsid w:val="00913B20"/>
    <w:rsid w:val="00913B89"/>
    <w:rsid w:val="009143AC"/>
    <w:rsid w:val="00914466"/>
    <w:rsid w:val="00914674"/>
    <w:rsid w:val="00914CCC"/>
    <w:rsid w:val="0091513F"/>
    <w:rsid w:val="00915315"/>
    <w:rsid w:val="009153DC"/>
    <w:rsid w:val="00915488"/>
    <w:rsid w:val="009154ED"/>
    <w:rsid w:val="00915848"/>
    <w:rsid w:val="009158F8"/>
    <w:rsid w:val="009160C9"/>
    <w:rsid w:val="0091634A"/>
    <w:rsid w:val="00916492"/>
    <w:rsid w:val="009166D3"/>
    <w:rsid w:val="00916816"/>
    <w:rsid w:val="009169A1"/>
    <w:rsid w:val="00916D9E"/>
    <w:rsid w:val="00916EF4"/>
    <w:rsid w:val="00916F10"/>
    <w:rsid w:val="00917272"/>
    <w:rsid w:val="009173C8"/>
    <w:rsid w:val="009176C1"/>
    <w:rsid w:val="00917DD2"/>
    <w:rsid w:val="00917EE6"/>
    <w:rsid w:val="00917FE8"/>
    <w:rsid w:val="00920032"/>
    <w:rsid w:val="0092017F"/>
    <w:rsid w:val="0092025B"/>
    <w:rsid w:val="009202EB"/>
    <w:rsid w:val="009205CB"/>
    <w:rsid w:val="009206DC"/>
    <w:rsid w:val="00920988"/>
    <w:rsid w:val="00920CA4"/>
    <w:rsid w:val="00920FCD"/>
    <w:rsid w:val="00921083"/>
    <w:rsid w:val="00921563"/>
    <w:rsid w:val="00921771"/>
    <w:rsid w:val="0092181D"/>
    <w:rsid w:val="00921CBD"/>
    <w:rsid w:val="00921FA9"/>
    <w:rsid w:val="00922194"/>
    <w:rsid w:val="0092246B"/>
    <w:rsid w:val="00922529"/>
    <w:rsid w:val="0092254D"/>
    <w:rsid w:val="00922586"/>
    <w:rsid w:val="009227DA"/>
    <w:rsid w:val="00922811"/>
    <w:rsid w:val="00922931"/>
    <w:rsid w:val="00922A37"/>
    <w:rsid w:val="009230C3"/>
    <w:rsid w:val="00923208"/>
    <w:rsid w:val="009232AD"/>
    <w:rsid w:val="009234AD"/>
    <w:rsid w:val="00923843"/>
    <w:rsid w:val="00923904"/>
    <w:rsid w:val="00923A95"/>
    <w:rsid w:val="00923A9F"/>
    <w:rsid w:val="00923DAC"/>
    <w:rsid w:val="00924307"/>
    <w:rsid w:val="009248C7"/>
    <w:rsid w:val="00924D0B"/>
    <w:rsid w:val="00924D61"/>
    <w:rsid w:val="00924DBB"/>
    <w:rsid w:val="00924F5E"/>
    <w:rsid w:val="00925031"/>
    <w:rsid w:val="00925560"/>
    <w:rsid w:val="0092568E"/>
    <w:rsid w:val="0092589A"/>
    <w:rsid w:val="00925938"/>
    <w:rsid w:val="00925968"/>
    <w:rsid w:val="00925A36"/>
    <w:rsid w:val="00925B88"/>
    <w:rsid w:val="00925C69"/>
    <w:rsid w:val="009262B6"/>
    <w:rsid w:val="00926884"/>
    <w:rsid w:val="00926D97"/>
    <w:rsid w:val="00926E70"/>
    <w:rsid w:val="009270EC"/>
    <w:rsid w:val="009271BD"/>
    <w:rsid w:val="00927709"/>
    <w:rsid w:val="009277D9"/>
    <w:rsid w:val="00927B5D"/>
    <w:rsid w:val="00927DBB"/>
    <w:rsid w:val="00927E2E"/>
    <w:rsid w:val="00927EEE"/>
    <w:rsid w:val="0093013C"/>
    <w:rsid w:val="0093022B"/>
    <w:rsid w:val="0093038A"/>
    <w:rsid w:val="0093038B"/>
    <w:rsid w:val="00930459"/>
    <w:rsid w:val="009305CF"/>
    <w:rsid w:val="009307DB"/>
    <w:rsid w:val="009313CA"/>
    <w:rsid w:val="009313D7"/>
    <w:rsid w:val="00931497"/>
    <w:rsid w:val="00931A1E"/>
    <w:rsid w:val="00931AAA"/>
    <w:rsid w:val="00931C0F"/>
    <w:rsid w:val="00931EEE"/>
    <w:rsid w:val="00932C71"/>
    <w:rsid w:val="0093469D"/>
    <w:rsid w:val="00934EAA"/>
    <w:rsid w:val="00934FE2"/>
    <w:rsid w:val="00935618"/>
    <w:rsid w:val="009356D3"/>
    <w:rsid w:val="0093599A"/>
    <w:rsid w:val="00935FCE"/>
    <w:rsid w:val="00935FE2"/>
    <w:rsid w:val="009365D4"/>
    <w:rsid w:val="00936BFF"/>
    <w:rsid w:val="00936E87"/>
    <w:rsid w:val="00936EC1"/>
    <w:rsid w:val="009376F7"/>
    <w:rsid w:val="00937709"/>
    <w:rsid w:val="00937851"/>
    <w:rsid w:val="00937B1B"/>
    <w:rsid w:val="00937D8E"/>
    <w:rsid w:val="00937E63"/>
    <w:rsid w:val="0094004C"/>
    <w:rsid w:val="0094032F"/>
    <w:rsid w:val="00940902"/>
    <w:rsid w:val="00940D2E"/>
    <w:rsid w:val="00940D84"/>
    <w:rsid w:val="009411B9"/>
    <w:rsid w:val="0094131D"/>
    <w:rsid w:val="009419DC"/>
    <w:rsid w:val="00941D3C"/>
    <w:rsid w:val="00941D98"/>
    <w:rsid w:val="009420F2"/>
    <w:rsid w:val="0094229F"/>
    <w:rsid w:val="009422B8"/>
    <w:rsid w:val="0094257D"/>
    <w:rsid w:val="009425D0"/>
    <w:rsid w:val="009425F1"/>
    <w:rsid w:val="009428F1"/>
    <w:rsid w:val="00942D50"/>
    <w:rsid w:val="00942FEA"/>
    <w:rsid w:val="009439DA"/>
    <w:rsid w:val="00943C8B"/>
    <w:rsid w:val="00944409"/>
    <w:rsid w:val="009444F9"/>
    <w:rsid w:val="00944572"/>
    <w:rsid w:val="00944985"/>
    <w:rsid w:val="00944BA9"/>
    <w:rsid w:val="00944DB5"/>
    <w:rsid w:val="00944DF3"/>
    <w:rsid w:val="00944E10"/>
    <w:rsid w:val="00944F66"/>
    <w:rsid w:val="009452BF"/>
    <w:rsid w:val="0094550E"/>
    <w:rsid w:val="0094575D"/>
    <w:rsid w:val="009457B5"/>
    <w:rsid w:val="00945E11"/>
    <w:rsid w:val="00945F4C"/>
    <w:rsid w:val="009461F1"/>
    <w:rsid w:val="0094622A"/>
    <w:rsid w:val="00946340"/>
    <w:rsid w:val="0094645B"/>
    <w:rsid w:val="009468CF"/>
    <w:rsid w:val="00946F93"/>
    <w:rsid w:val="009470B1"/>
    <w:rsid w:val="00947748"/>
    <w:rsid w:val="00947AAF"/>
    <w:rsid w:val="00947BD6"/>
    <w:rsid w:val="00947CED"/>
    <w:rsid w:val="00950405"/>
    <w:rsid w:val="009505F3"/>
    <w:rsid w:val="009507C5"/>
    <w:rsid w:val="00950927"/>
    <w:rsid w:val="00950A5E"/>
    <w:rsid w:val="0095126D"/>
    <w:rsid w:val="00951563"/>
    <w:rsid w:val="0095185E"/>
    <w:rsid w:val="00951976"/>
    <w:rsid w:val="00951A6D"/>
    <w:rsid w:val="00951C15"/>
    <w:rsid w:val="0095208A"/>
    <w:rsid w:val="009521BB"/>
    <w:rsid w:val="0095226E"/>
    <w:rsid w:val="00952281"/>
    <w:rsid w:val="0095245F"/>
    <w:rsid w:val="0095249F"/>
    <w:rsid w:val="00952BDA"/>
    <w:rsid w:val="00952FE0"/>
    <w:rsid w:val="00953175"/>
    <w:rsid w:val="00953883"/>
    <w:rsid w:val="009539C4"/>
    <w:rsid w:val="00953FB1"/>
    <w:rsid w:val="00954086"/>
    <w:rsid w:val="00954471"/>
    <w:rsid w:val="00954750"/>
    <w:rsid w:val="009547B0"/>
    <w:rsid w:val="00954B75"/>
    <w:rsid w:val="00954C8C"/>
    <w:rsid w:val="00954CB9"/>
    <w:rsid w:val="00955181"/>
    <w:rsid w:val="00955725"/>
    <w:rsid w:val="00955A3C"/>
    <w:rsid w:val="00955A49"/>
    <w:rsid w:val="00955FBC"/>
    <w:rsid w:val="0095615E"/>
    <w:rsid w:val="00956567"/>
    <w:rsid w:val="009565FB"/>
    <w:rsid w:val="009566F6"/>
    <w:rsid w:val="00956850"/>
    <w:rsid w:val="00956926"/>
    <w:rsid w:val="00956AE8"/>
    <w:rsid w:val="00956B1A"/>
    <w:rsid w:val="00956C2A"/>
    <w:rsid w:val="00956D87"/>
    <w:rsid w:val="00956F92"/>
    <w:rsid w:val="00957298"/>
    <w:rsid w:val="009573CB"/>
    <w:rsid w:val="00957BBD"/>
    <w:rsid w:val="00957F82"/>
    <w:rsid w:val="00957F91"/>
    <w:rsid w:val="00960000"/>
    <w:rsid w:val="00960075"/>
    <w:rsid w:val="0096042F"/>
    <w:rsid w:val="0096052B"/>
    <w:rsid w:val="0096054A"/>
    <w:rsid w:val="0096058F"/>
    <w:rsid w:val="009606B9"/>
    <w:rsid w:val="0096093A"/>
    <w:rsid w:val="00960B19"/>
    <w:rsid w:val="00960D53"/>
    <w:rsid w:val="00961151"/>
    <w:rsid w:val="00961187"/>
    <w:rsid w:val="009613E4"/>
    <w:rsid w:val="00961489"/>
    <w:rsid w:val="00961D78"/>
    <w:rsid w:val="009620CD"/>
    <w:rsid w:val="0096248E"/>
    <w:rsid w:val="009624EF"/>
    <w:rsid w:val="009625DD"/>
    <w:rsid w:val="00962736"/>
    <w:rsid w:val="00962963"/>
    <w:rsid w:val="00962F6B"/>
    <w:rsid w:val="00962FAD"/>
    <w:rsid w:val="009630A8"/>
    <w:rsid w:val="0096327A"/>
    <w:rsid w:val="009635F3"/>
    <w:rsid w:val="00963999"/>
    <w:rsid w:val="009640AA"/>
    <w:rsid w:val="00964438"/>
    <w:rsid w:val="00964791"/>
    <w:rsid w:val="00964A69"/>
    <w:rsid w:val="009654C8"/>
    <w:rsid w:val="00965518"/>
    <w:rsid w:val="009656EA"/>
    <w:rsid w:val="00965D95"/>
    <w:rsid w:val="00965EB4"/>
    <w:rsid w:val="009661C5"/>
    <w:rsid w:val="009668F0"/>
    <w:rsid w:val="00966B24"/>
    <w:rsid w:val="00966F73"/>
    <w:rsid w:val="00967766"/>
    <w:rsid w:val="00967A1D"/>
    <w:rsid w:val="00967B2C"/>
    <w:rsid w:val="00967BCE"/>
    <w:rsid w:val="0097030F"/>
    <w:rsid w:val="009704B5"/>
    <w:rsid w:val="009707DF"/>
    <w:rsid w:val="00970BB2"/>
    <w:rsid w:val="00970CCB"/>
    <w:rsid w:val="00970D68"/>
    <w:rsid w:val="00971202"/>
    <w:rsid w:val="009712CB"/>
    <w:rsid w:val="009714AB"/>
    <w:rsid w:val="0097163B"/>
    <w:rsid w:val="009717E4"/>
    <w:rsid w:val="00971924"/>
    <w:rsid w:val="00971A54"/>
    <w:rsid w:val="00972290"/>
    <w:rsid w:val="0097256D"/>
    <w:rsid w:val="0097262B"/>
    <w:rsid w:val="00972B40"/>
    <w:rsid w:val="00972FCD"/>
    <w:rsid w:val="0097332B"/>
    <w:rsid w:val="00973A97"/>
    <w:rsid w:val="00973F8F"/>
    <w:rsid w:val="00974255"/>
    <w:rsid w:val="00974651"/>
    <w:rsid w:val="00974CC9"/>
    <w:rsid w:val="00974F7C"/>
    <w:rsid w:val="009757D1"/>
    <w:rsid w:val="00975801"/>
    <w:rsid w:val="00975965"/>
    <w:rsid w:val="00975A09"/>
    <w:rsid w:val="00975D6E"/>
    <w:rsid w:val="00975EAE"/>
    <w:rsid w:val="009761E1"/>
    <w:rsid w:val="0097659A"/>
    <w:rsid w:val="0097664C"/>
    <w:rsid w:val="00976B39"/>
    <w:rsid w:val="00976F2C"/>
    <w:rsid w:val="00977194"/>
    <w:rsid w:val="0097727E"/>
    <w:rsid w:val="009776E7"/>
    <w:rsid w:val="0097776E"/>
    <w:rsid w:val="009777FC"/>
    <w:rsid w:val="00977C11"/>
    <w:rsid w:val="00977D5A"/>
    <w:rsid w:val="00977FEF"/>
    <w:rsid w:val="00980057"/>
    <w:rsid w:val="0098094D"/>
    <w:rsid w:val="009811C1"/>
    <w:rsid w:val="0098120A"/>
    <w:rsid w:val="00981568"/>
    <w:rsid w:val="00981F54"/>
    <w:rsid w:val="0098200C"/>
    <w:rsid w:val="0098206D"/>
    <w:rsid w:val="009821A1"/>
    <w:rsid w:val="00982257"/>
    <w:rsid w:val="00982297"/>
    <w:rsid w:val="0098319B"/>
    <w:rsid w:val="009835B0"/>
    <w:rsid w:val="0098377F"/>
    <w:rsid w:val="00983890"/>
    <w:rsid w:val="00983A4D"/>
    <w:rsid w:val="009840FD"/>
    <w:rsid w:val="0098481F"/>
    <w:rsid w:val="00985064"/>
    <w:rsid w:val="0098537D"/>
    <w:rsid w:val="009855FE"/>
    <w:rsid w:val="0098561D"/>
    <w:rsid w:val="00985767"/>
    <w:rsid w:val="00985B46"/>
    <w:rsid w:val="009860F8"/>
    <w:rsid w:val="009864AC"/>
    <w:rsid w:val="009867E0"/>
    <w:rsid w:val="00986A9B"/>
    <w:rsid w:val="0098759D"/>
    <w:rsid w:val="009876C0"/>
    <w:rsid w:val="00987714"/>
    <w:rsid w:val="0098772E"/>
    <w:rsid w:val="00987877"/>
    <w:rsid w:val="009878E9"/>
    <w:rsid w:val="00987F07"/>
    <w:rsid w:val="00990833"/>
    <w:rsid w:val="009909CB"/>
    <w:rsid w:val="00990B08"/>
    <w:rsid w:val="00990C36"/>
    <w:rsid w:val="00990C5C"/>
    <w:rsid w:val="00990E6B"/>
    <w:rsid w:val="0099119B"/>
    <w:rsid w:val="0099175C"/>
    <w:rsid w:val="00991A5E"/>
    <w:rsid w:val="00991ACB"/>
    <w:rsid w:val="00991AD0"/>
    <w:rsid w:val="00991BB5"/>
    <w:rsid w:val="00991DCF"/>
    <w:rsid w:val="00991FB4"/>
    <w:rsid w:val="009920F0"/>
    <w:rsid w:val="00992589"/>
    <w:rsid w:val="0099307D"/>
    <w:rsid w:val="00993714"/>
    <w:rsid w:val="0099379A"/>
    <w:rsid w:val="009939C5"/>
    <w:rsid w:val="00993A6D"/>
    <w:rsid w:val="0099418A"/>
    <w:rsid w:val="00994204"/>
    <w:rsid w:val="009943AE"/>
    <w:rsid w:val="009946F8"/>
    <w:rsid w:val="009947AE"/>
    <w:rsid w:val="00994B70"/>
    <w:rsid w:val="00994FE3"/>
    <w:rsid w:val="009954DE"/>
    <w:rsid w:val="0099585C"/>
    <w:rsid w:val="00995A24"/>
    <w:rsid w:val="00995DB3"/>
    <w:rsid w:val="00995E59"/>
    <w:rsid w:val="00996718"/>
    <w:rsid w:val="00996741"/>
    <w:rsid w:val="00996A26"/>
    <w:rsid w:val="00996AD3"/>
    <w:rsid w:val="00997884"/>
    <w:rsid w:val="00997C08"/>
    <w:rsid w:val="009A0642"/>
    <w:rsid w:val="009A08D1"/>
    <w:rsid w:val="009A08F1"/>
    <w:rsid w:val="009A128E"/>
    <w:rsid w:val="009A1793"/>
    <w:rsid w:val="009A17F1"/>
    <w:rsid w:val="009A19BC"/>
    <w:rsid w:val="009A1E5E"/>
    <w:rsid w:val="009A212B"/>
    <w:rsid w:val="009A2526"/>
    <w:rsid w:val="009A259E"/>
    <w:rsid w:val="009A2A0F"/>
    <w:rsid w:val="009A2C67"/>
    <w:rsid w:val="009A3131"/>
    <w:rsid w:val="009A3411"/>
    <w:rsid w:val="009A34AE"/>
    <w:rsid w:val="009A377D"/>
    <w:rsid w:val="009A3988"/>
    <w:rsid w:val="009A39F5"/>
    <w:rsid w:val="009A3E26"/>
    <w:rsid w:val="009A4D6E"/>
    <w:rsid w:val="009A58EC"/>
    <w:rsid w:val="009A5A43"/>
    <w:rsid w:val="009A5B0F"/>
    <w:rsid w:val="009A5FCC"/>
    <w:rsid w:val="009A6039"/>
    <w:rsid w:val="009A622E"/>
    <w:rsid w:val="009A62FD"/>
    <w:rsid w:val="009A63C2"/>
    <w:rsid w:val="009A6472"/>
    <w:rsid w:val="009A64C1"/>
    <w:rsid w:val="009A66BE"/>
    <w:rsid w:val="009A66F4"/>
    <w:rsid w:val="009A70FD"/>
    <w:rsid w:val="009A71B8"/>
    <w:rsid w:val="009A7209"/>
    <w:rsid w:val="009A7550"/>
    <w:rsid w:val="009A77AA"/>
    <w:rsid w:val="009A799B"/>
    <w:rsid w:val="009A7C16"/>
    <w:rsid w:val="009A7C3A"/>
    <w:rsid w:val="009A7C8F"/>
    <w:rsid w:val="009A7D6B"/>
    <w:rsid w:val="009A7FF9"/>
    <w:rsid w:val="009B00F1"/>
    <w:rsid w:val="009B052D"/>
    <w:rsid w:val="009B05C7"/>
    <w:rsid w:val="009B07C0"/>
    <w:rsid w:val="009B081C"/>
    <w:rsid w:val="009B0B93"/>
    <w:rsid w:val="009B0F31"/>
    <w:rsid w:val="009B125E"/>
    <w:rsid w:val="009B19CC"/>
    <w:rsid w:val="009B1DB0"/>
    <w:rsid w:val="009B1ED7"/>
    <w:rsid w:val="009B1FD7"/>
    <w:rsid w:val="009B2018"/>
    <w:rsid w:val="009B2814"/>
    <w:rsid w:val="009B2FE4"/>
    <w:rsid w:val="009B30E5"/>
    <w:rsid w:val="009B38AC"/>
    <w:rsid w:val="009B39C2"/>
    <w:rsid w:val="009B3C29"/>
    <w:rsid w:val="009B43DE"/>
    <w:rsid w:val="009B44E3"/>
    <w:rsid w:val="009B4616"/>
    <w:rsid w:val="009B4776"/>
    <w:rsid w:val="009B48A4"/>
    <w:rsid w:val="009B4BEA"/>
    <w:rsid w:val="009B4FD1"/>
    <w:rsid w:val="009B5102"/>
    <w:rsid w:val="009B5122"/>
    <w:rsid w:val="009B5A30"/>
    <w:rsid w:val="009B5AB5"/>
    <w:rsid w:val="009B5DDD"/>
    <w:rsid w:val="009B5E07"/>
    <w:rsid w:val="009B672F"/>
    <w:rsid w:val="009B6A5F"/>
    <w:rsid w:val="009B6C57"/>
    <w:rsid w:val="009B6EA5"/>
    <w:rsid w:val="009B6F54"/>
    <w:rsid w:val="009B736D"/>
    <w:rsid w:val="009B7381"/>
    <w:rsid w:val="009B754A"/>
    <w:rsid w:val="009B79A3"/>
    <w:rsid w:val="009C02E9"/>
    <w:rsid w:val="009C069E"/>
    <w:rsid w:val="009C0A4E"/>
    <w:rsid w:val="009C0CBB"/>
    <w:rsid w:val="009C0F82"/>
    <w:rsid w:val="009C0F8A"/>
    <w:rsid w:val="009C153B"/>
    <w:rsid w:val="009C1595"/>
    <w:rsid w:val="009C173A"/>
    <w:rsid w:val="009C1841"/>
    <w:rsid w:val="009C1933"/>
    <w:rsid w:val="009C1951"/>
    <w:rsid w:val="009C1A00"/>
    <w:rsid w:val="009C1A54"/>
    <w:rsid w:val="009C2085"/>
    <w:rsid w:val="009C274E"/>
    <w:rsid w:val="009C27A5"/>
    <w:rsid w:val="009C2A7A"/>
    <w:rsid w:val="009C33F1"/>
    <w:rsid w:val="009C33FB"/>
    <w:rsid w:val="009C361E"/>
    <w:rsid w:val="009C3A97"/>
    <w:rsid w:val="009C3DC2"/>
    <w:rsid w:val="009C47FA"/>
    <w:rsid w:val="009C498D"/>
    <w:rsid w:val="009C49F2"/>
    <w:rsid w:val="009C5906"/>
    <w:rsid w:val="009C590D"/>
    <w:rsid w:val="009C5A69"/>
    <w:rsid w:val="009C5B9E"/>
    <w:rsid w:val="009C5C67"/>
    <w:rsid w:val="009C5E92"/>
    <w:rsid w:val="009C5EA3"/>
    <w:rsid w:val="009C6ABE"/>
    <w:rsid w:val="009C6BF8"/>
    <w:rsid w:val="009C6F6E"/>
    <w:rsid w:val="009C712E"/>
    <w:rsid w:val="009C7168"/>
    <w:rsid w:val="009C72CB"/>
    <w:rsid w:val="009C73C3"/>
    <w:rsid w:val="009C7444"/>
    <w:rsid w:val="009C79EC"/>
    <w:rsid w:val="009C7D0F"/>
    <w:rsid w:val="009D006A"/>
    <w:rsid w:val="009D00CA"/>
    <w:rsid w:val="009D0756"/>
    <w:rsid w:val="009D0A62"/>
    <w:rsid w:val="009D0E23"/>
    <w:rsid w:val="009D10AA"/>
    <w:rsid w:val="009D1728"/>
    <w:rsid w:val="009D1932"/>
    <w:rsid w:val="009D19A5"/>
    <w:rsid w:val="009D208B"/>
    <w:rsid w:val="009D21EE"/>
    <w:rsid w:val="009D2DB1"/>
    <w:rsid w:val="009D2EB9"/>
    <w:rsid w:val="009D3014"/>
    <w:rsid w:val="009D344C"/>
    <w:rsid w:val="009D3843"/>
    <w:rsid w:val="009D3A83"/>
    <w:rsid w:val="009D3CB8"/>
    <w:rsid w:val="009D3CFE"/>
    <w:rsid w:val="009D40D8"/>
    <w:rsid w:val="009D4224"/>
    <w:rsid w:val="009D43CE"/>
    <w:rsid w:val="009D48DA"/>
    <w:rsid w:val="009D4DCE"/>
    <w:rsid w:val="009D4EBB"/>
    <w:rsid w:val="009D587B"/>
    <w:rsid w:val="009D6044"/>
    <w:rsid w:val="009D6145"/>
    <w:rsid w:val="009D6C5B"/>
    <w:rsid w:val="009D7054"/>
    <w:rsid w:val="009D7666"/>
    <w:rsid w:val="009D766B"/>
    <w:rsid w:val="009D7705"/>
    <w:rsid w:val="009D77D1"/>
    <w:rsid w:val="009D799F"/>
    <w:rsid w:val="009D7B09"/>
    <w:rsid w:val="009D7B2F"/>
    <w:rsid w:val="009D7BC5"/>
    <w:rsid w:val="009D7C44"/>
    <w:rsid w:val="009E0187"/>
    <w:rsid w:val="009E028E"/>
    <w:rsid w:val="009E05CC"/>
    <w:rsid w:val="009E0A0B"/>
    <w:rsid w:val="009E0B27"/>
    <w:rsid w:val="009E0B2D"/>
    <w:rsid w:val="009E0CF7"/>
    <w:rsid w:val="009E0D0E"/>
    <w:rsid w:val="009E0E0F"/>
    <w:rsid w:val="009E0F20"/>
    <w:rsid w:val="009E0F6C"/>
    <w:rsid w:val="009E1005"/>
    <w:rsid w:val="009E1074"/>
    <w:rsid w:val="009E1125"/>
    <w:rsid w:val="009E16D4"/>
    <w:rsid w:val="009E2691"/>
    <w:rsid w:val="009E2717"/>
    <w:rsid w:val="009E2A04"/>
    <w:rsid w:val="009E34AE"/>
    <w:rsid w:val="009E4598"/>
    <w:rsid w:val="009E47C8"/>
    <w:rsid w:val="009E4B66"/>
    <w:rsid w:val="009E4BEB"/>
    <w:rsid w:val="009E51F2"/>
    <w:rsid w:val="009E524B"/>
    <w:rsid w:val="009E5426"/>
    <w:rsid w:val="009E54E3"/>
    <w:rsid w:val="009E5CDA"/>
    <w:rsid w:val="009E5F8C"/>
    <w:rsid w:val="009E5FA2"/>
    <w:rsid w:val="009E6064"/>
    <w:rsid w:val="009E621E"/>
    <w:rsid w:val="009E63FC"/>
    <w:rsid w:val="009E660B"/>
    <w:rsid w:val="009E6A35"/>
    <w:rsid w:val="009E6A95"/>
    <w:rsid w:val="009E6AD1"/>
    <w:rsid w:val="009E6F27"/>
    <w:rsid w:val="009E7150"/>
    <w:rsid w:val="009E7879"/>
    <w:rsid w:val="009E792D"/>
    <w:rsid w:val="009F0172"/>
    <w:rsid w:val="009F0289"/>
    <w:rsid w:val="009F0E3F"/>
    <w:rsid w:val="009F0F22"/>
    <w:rsid w:val="009F1061"/>
    <w:rsid w:val="009F13E0"/>
    <w:rsid w:val="009F15DB"/>
    <w:rsid w:val="009F1D2B"/>
    <w:rsid w:val="009F246B"/>
    <w:rsid w:val="009F2553"/>
    <w:rsid w:val="009F262E"/>
    <w:rsid w:val="009F3311"/>
    <w:rsid w:val="009F35C1"/>
    <w:rsid w:val="009F3714"/>
    <w:rsid w:val="009F3870"/>
    <w:rsid w:val="009F3CF7"/>
    <w:rsid w:val="009F3ECA"/>
    <w:rsid w:val="009F426E"/>
    <w:rsid w:val="009F45EC"/>
    <w:rsid w:val="009F47AE"/>
    <w:rsid w:val="009F48EE"/>
    <w:rsid w:val="009F4A5D"/>
    <w:rsid w:val="009F4AEF"/>
    <w:rsid w:val="009F4BD6"/>
    <w:rsid w:val="009F4DBB"/>
    <w:rsid w:val="009F529C"/>
    <w:rsid w:val="009F54D6"/>
    <w:rsid w:val="009F581F"/>
    <w:rsid w:val="009F5B7A"/>
    <w:rsid w:val="009F5D0A"/>
    <w:rsid w:val="009F5F6D"/>
    <w:rsid w:val="009F6180"/>
    <w:rsid w:val="009F6192"/>
    <w:rsid w:val="009F6590"/>
    <w:rsid w:val="009F6740"/>
    <w:rsid w:val="009F68D0"/>
    <w:rsid w:val="009F690B"/>
    <w:rsid w:val="009F6A91"/>
    <w:rsid w:val="009F6C66"/>
    <w:rsid w:val="009F6C86"/>
    <w:rsid w:val="009F6EB4"/>
    <w:rsid w:val="009F7076"/>
    <w:rsid w:val="009F70C9"/>
    <w:rsid w:val="009F71DA"/>
    <w:rsid w:val="009F7360"/>
    <w:rsid w:val="009F763A"/>
    <w:rsid w:val="009F7694"/>
    <w:rsid w:val="009F7EAF"/>
    <w:rsid w:val="00A00402"/>
    <w:rsid w:val="00A00C76"/>
    <w:rsid w:val="00A00E0A"/>
    <w:rsid w:val="00A00E68"/>
    <w:rsid w:val="00A01495"/>
    <w:rsid w:val="00A01653"/>
    <w:rsid w:val="00A019EC"/>
    <w:rsid w:val="00A01E0F"/>
    <w:rsid w:val="00A021E1"/>
    <w:rsid w:val="00A0274A"/>
    <w:rsid w:val="00A02D41"/>
    <w:rsid w:val="00A02EFE"/>
    <w:rsid w:val="00A03968"/>
    <w:rsid w:val="00A03BCB"/>
    <w:rsid w:val="00A03C98"/>
    <w:rsid w:val="00A04013"/>
    <w:rsid w:val="00A0449F"/>
    <w:rsid w:val="00A044B1"/>
    <w:rsid w:val="00A04754"/>
    <w:rsid w:val="00A048C7"/>
    <w:rsid w:val="00A0528D"/>
    <w:rsid w:val="00A05704"/>
    <w:rsid w:val="00A05AA9"/>
    <w:rsid w:val="00A05DC1"/>
    <w:rsid w:val="00A05DD5"/>
    <w:rsid w:val="00A05FE6"/>
    <w:rsid w:val="00A060D4"/>
    <w:rsid w:val="00A0617D"/>
    <w:rsid w:val="00A06830"/>
    <w:rsid w:val="00A068EF"/>
    <w:rsid w:val="00A06B52"/>
    <w:rsid w:val="00A06C45"/>
    <w:rsid w:val="00A072EE"/>
    <w:rsid w:val="00A074FD"/>
    <w:rsid w:val="00A0766B"/>
    <w:rsid w:val="00A078C2"/>
    <w:rsid w:val="00A07B3C"/>
    <w:rsid w:val="00A10106"/>
    <w:rsid w:val="00A10200"/>
    <w:rsid w:val="00A10490"/>
    <w:rsid w:val="00A10934"/>
    <w:rsid w:val="00A11360"/>
    <w:rsid w:val="00A118B6"/>
    <w:rsid w:val="00A1197C"/>
    <w:rsid w:val="00A11DE0"/>
    <w:rsid w:val="00A11F91"/>
    <w:rsid w:val="00A11FAF"/>
    <w:rsid w:val="00A12073"/>
    <w:rsid w:val="00A124F7"/>
    <w:rsid w:val="00A126BD"/>
    <w:rsid w:val="00A12910"/>
    <w:rsid w:val="00A1298C"/>
    <w:rsid w:val="00A12D1D"/>
    <w:rsid w:val="00A13074"/>
    <w:rsid w:val="00A1340F"/>
    <w:rsid w:val="00A13AB0"/>
    <w:rsid w:val="00A13BB1"/>
    <w:rsid w:val="00A13C58"/>
    <w:rsid w:val="00A14330"/>
    <w:rsid w:val="00A1484C"/>
    <w:rsid w:val="00A14EED"/>
    <w:rsid w:val="00A151F9"/>
    <w:rsid w:val="00A15615"/>
    <w:rsid w:val="00A15991"/>
    <w:rsid w:val="00A15FA6"/>
    <w:rsid w:val="00A160EE"/>
    <w:rsid w:val="00A16604"/>
    <w:rsid w:val="00A1667F"/>
    <w:rsid w:val="00A16A55"/>
    <w:rsid w:val="00A16CC4"/>
    <w:rsid w:val="00A16D04"/>
    <w:rsid w:val="00A16D15"/>
    <w:rsid w:val="00A16EBC"/>
    <w:rsid w:val="00A16EEF"/>
    <w:rsid w:val="00A16F5D"/>
    <w:rsid w:val="00A1707E"/>
    <w:rsid w:val="00A171C4"/>
    <w:rsid w:val="00A173CF"/>
    <w:rsid w:val="00A175B5"/>
    <w:rsid w:val="00A177DC"/>
    <w:rsid w:val="00A178D0"/>
    <w:rsid w:val="00A17955"/>
    <w:rsid w:val="00A17B09"/>
    <w:rsid w:val="00A206C5"/>
    <w:rsid w:val="00A20BA4"/>
    <w:rsid w:val="00A20D26"/>
    <w:rsid w:val="00A20F50"/>
    <w:rsid w:val="00A214FA"/>
    <w:rsid w:val="00A21590"/>
    <w:rsid w:val="00A2173D"/>
    <w:rsid w:val="00A21C70"/>
    <w:rsid w:val="00A21D40"/>
    <w:rsid w:val="00A22156"/>
    <w:rsid w:val="00A222F9"/>
    <w:rsid w:val="00A2232B"/>
    <w:rsid w:val="00A226F7"/>
    <w:rsid w:val="00A2287D"/>
    <w:rsid w:val="00A2298F"/>
    <w:rsid w:val="00A22E25"/>
    <w:rsid w:val="00A2310A"/>
    <w:rsid w:val="00A23356"/>
    <w:rsid w:val="00A23392"/>
    <w:rsid w:val="00A23674"/>
    <w:rsid w:val="00A23706"/>
    <w:rsid w:val="00A237FE"/>
    <w:rsid w:val="00A23830"/>
    <w:rsid w:val="00A238CE"/>
    <w:rsid w:val="00A2396B"/>
    <w:rsid w:val="00A239B2"/>
    <w:rsid w:val="00A23A0E"/>
    <w:rsid w:val="00A23DAE"/>
    <w:rsid w:val="00A248B8"/>
    <w:rsid w:val="00A24C1E"/>
    <w:rsid w:val="00A24EDD"/>
    <w:rsid w:val="00A25085"/>
    <w:rsid w:val="00A25352"/>
    <w:rsid w:val="00A25753"/>
    <w:rsid w:val="00A25824"/>
    <w:rsid w:val="00A25C40"/>
    <w:rsid w:val="00A25F22"/>
    <w:rsid w:val="00A25FB4"/>
    <w:rsid w:val="00A2616C"/>
    <w:rsid w:val="00A264E4"/>
    <w:rsid w:val="00A268EC"/>
    <w:rsid w:val="00A26BC4"/>
    <w:rsid w:val="00A26C92"/>
    <w:rsid w:val="00A27277"/>
    <w:rsid w:val="00A272A2"/>
    <w:rsid w:val="00A27ABB"/>
    <w:rsid w:val="00A27C4D"/>
    <w:rsid w:val="00A2F348"/>
    <w:rsid w:val="00A30132"/>
    <w:rsid w:val="00A304F4"/>
    <w:rsid w:val="00A30E14"/>
    <w:rsid w:val="00A314F0"/>
    <w:rsid w:val="00A31CA8"/>
    <w:rsid w:val="00A31CEC"/>
    <w:rsid w:val="00A31D10"/>
    <w:rsid w:val="00A3201E"/>
    <w:rsid w:val="00A325BD"/>
    <w:rsid w:val="00A32D3E"/>
    <w:rsid w:val="00A32D5E"/>
    <w:rsid w:val="00A32FD1"/>
    <w:rsid w:val="00A33418"/>
    <w:rsid w:val="00A33A18"/>
    <w:rsid w:val="00A33ADB"/>
    <w:rsid w:val="00A34399"/>
    <w:rsid w:val="00A34446"/>
    <w:rsid w:val="00A344CC"/>
    <w:rsid w:val="00A34619"/>
    <w:rsid w:val="00A346A6"/>
    <w:rsid w:val="00A34746"/>
    <w:rsid w:val="00A347AF"/>
    <w:rsid w:val="00A34887"/>
    <w:rsid w:val="00A34A6F"/>
    <w:rsid w:val="00A34D40"/>
    <w:rsid w:val="00A34F48"/>
    <w:rsid w:val="00A35792"/>
    <w:rsid w:val="00A35873"/>
    <w:rsid w:val="00A359F4"/>
    <w:rsid w:val="00A35C7D"/>
    <w:rsid w:val="00A35D69"/>
    <w:rsid w:val="00A35E56"/>
    <w:rsid w:val="00A35FCE"/>
    <w:rsid w:val="00A3602F"/>
    <w:rsid w:val="00A360F5"/>
    <w:rsid w:val="00A3665B"/>
    <w:rsid w:val="00A369C3"/>
    <w:rsid w:val="00A36AEB"/>
    <w:rsid w:val="00A36B8F"/>
    <w:rsid w:val="00A36ECA"/>
    <w:rsid w:val="00A370A7"/>
    <w:rsid w:val="00A3768B"/>
    <w:rsid w:val="00A377A4"/>
    <w:rsid w:val="00A377B2"/>
    <w:rsid w:val="00A37AA3"/>
    <w:rsid w:val="00A37F85"/>
    <w:rsid w:val="00A37FAD"/>
    <w:rsid w:val="00A40345"/>
    <w:rsid w:val="00A407D9"/>
    <w:rsid w:val="00A4082F"/>
    <w:rsid w:val="00A40936"/>
    <w:rsid w:val="00A40C1A"/>
    <w:rsid w:val="00A40ED3"/>
    <w:rsid w:val="00A411A4"/>
    <w:rsid w:val="00A411D1"/>
    <w:rsid w:val="00A413E2"/>
    <w:rsid w:val="00A41419"/>
    <w:rsid w:val="00A4149C"/>
    <w:rsid w:val="00A414EB"/>
    <w:rsid w:val="00A41536"/>
    <w:rsid w:val="00A4157C"/>
    <w:rsid w:val="00A417B5"/>
    <w:rsid w:val="00A41AF7"/>
    <w:rsid w:val="00A422FB"/>
    <w:rsid w:val="00A425D0"/>
    <w:rsid w:val="00A426D5"/>
    <w:rsid w:val="00A427CF"/>
    <w:rsid w:val="00A428ED"/>
    <w:rsid w:val="00A42AD1"/>
    <w:rsid w:val="00A42F21"/>
    <w:rsid w:val="00A42FB0"/>
    <w:rsid w:val="00A43099"/>
    <w:rsid w:val="00A4335A"/>
    <w:rsid w:val="00A435BE"/>
    <w:rsid w:val="00A43621"/>
    <w:rsid w:val="00A439B2"/>
    <w:rsid w:val="00A43EA3"/>
    <w:rsid w:val="00A44154"/>
    <w:rsid w:val="00A44C9E"/>
    <w:rsid w:val="00A44F82"/>
    <w:rsid w:val="00A45492"/>
    <w:rsid w:val="00A4550A"/>
    <w:rsid w:val="00A457D3"/>
    <w:rsid w:val="00A45801"/>
    <w:rsid w:val="00A45B9C"/>
    <w:rsid w:val="00A45CBC"/>
    <w:rsid w:val="00A45CFE"/>
    <w:rsid w:val="00A45F0A"/>
    <w:rsid w:val="00A46055"/>
    <w:rsid w:val="00A46131"/>
    <w:rsid w:val="00A46146"/>
    <w:rsid w:val="00A46150"/>
    <w:rsid w:val="00A4625B"/>
    <w:rsid w:val="00A47239"/>
    <w:rsid w:val="00A47301"/>
    <w:rsid w:val="00A47325"/>
    <w:rsid w:val="00A473DB"/>
    <w:rsid w:val="00A47579"/>
    <w:rsid w:val="00A47DAB"/>
    <w:rsid w:val="00A47F09"/>
    <w:rsid w:val="00A47FE3"/>
    <w:rsid w:val="00A5008D"/>
    <w:rsid w:val="00A5068C"/>
    <w:rsid w:val="00A50B0F"/>
    <w:rsid w:val="00A50CFE"/>
    <w:rsid w:val="00A50D21"/>
    <w:rsid w:val="00A50D28"/>
    <w:rsid w:val="00A50E63"/>
    <w:rsid w:val="00A51069"/>
    <w:rsid w:val="00A5119E"/>
    <w:rsid w:val="00A5134D"/>
    <w:rsid w:val="00A51485"/>
    <w:rsid w:val="00A51536"/>
    <w:rsid w:val="00A516F4"/>
    <w:rsid w:val="00A517C0"/>
    <w:rsid w:val="00A51901"/>
    <w:rsid w:val="00A51B78"/>
    <w:rsid w:val="00A525EC"/>
    <w:rsid w:val="00A52E7B"/>
    <w:rsid w:val="00A52F13"/>
    <w:rsid w:val="00A5303A"/>
    <w:rsid w:val="00A53079"/>
    <w:rsid w:val="00A537CB"/>
    <w:rsid w:val="00A53C14"/>
    <w:rsid w:val="00A540E2"/>
    <w:rsid w:val="00A54286"/>
    <w:rsid w:val="00A5451E"/>
    <w:rsid w:val="00A5472D"/>
    <w:rsid w:val="00A54815"/>
    <w:rsid w:val="00A549C2"/>
    <w:rsid w:val="00A54A52"/>
    <w:rsid w:val="00A54AE8"/>
    <w:rsid w:val="00A54B4F"/>
    <w:rsid w:val="00A54E52"/>
    <w:rsid w:val="00A54E55"/>
    <w:rsid w:val="00A55026"/>
    <w:rsid w:val="00A55100"/>
    <w:rsid w:val="00A55104"/>
    <w:rsid w:val="00A55355"/>
    <w:rsid w:val="00A5537F"/>
    <w:rsid w:val="00A557CC"/>
    <w:rsid w:val="00A55AC1"/>
    <w:rsid w:val="00A55C2C"/>
    <w:rsid w:val="00A55FCC"/>
    <w:rsid w:val="00A5620B"/>
    <w:rsid w:val="00A56A7C"/>
    <w:rsid w:val="00A56AE0"/>
    <w:rsid w:val="00A56B7E"/>
    <w:rsid w:val="00A56CDC"/>
    <w:rsid w:val="00A56D2E"/>
    <w:rsid w:val="00A56E38"/>
    <w:rsid w:val="00A57155"/>
    <w:rsid w:val="00A57298"/>
    <w:rsid w:val="00A572CA"/>
    <w:rsid w:val="00A577CC"/>
    <w:rsid w:val="00A579B9"/>
    <w:rsid w:val="00A57AF1"/>
    <w:rsid w:val="00A57BCF"/>
    <w:rsid w:val="00A60215"/>
    <w:rsid w:val="00A604B3"/>
    <w:rsid w:val="00A605A5"/>
    <w:rsid w:val="00A61227"/>
    <w:rsid w:val="00A614EA"/>
    <w:rsid w:val="00A618B5"/>
    <w:rsid w:val="00A61B07"/>
    <w:rsid w:val="00A61B51"/>
    <w:rsid w:val="00A61F4A"/>
    <w:rsid w:val="00A61F9C"/>
    <w:rsid w:val="00A622AD"/>
    <w:rsid w:val="00A62350"/>
    <w:rsid w:val="00A624FC"/>
    <w:rsid w:val="00A62717"/>
    <w:rsid w:val="00A628D3"/>
    <w:rsid w:val="00A62926"/>
    <w:rsid w:val="00A62CBB"/>
    <w:rsid w:val="00A62E0D"/>
    <w:rsid w:val="00A6316F"/>
    <w:rsid w:val="00A63273"/>
    <w:rsid w:val="00A63702"/>
    <w:rsid w:val="00A637BE"/>
    <w:rsid w:val="00A63AC2"/>
    <w:rsid w:val="00A63AC6"/>
    <w:rsid w:val="00A63DA7"/>
    <w:rsid w:val="00A63E07"/>
    <w:rsid w:val="00A63E3F"/>
    <w:rsid w:val="00A63EF4"/>
    <w:rsid w:val="00A64108"/>
    <w:rsid w:val="00A641D0"/>
    <w:rsid w:val="00A64446"/>
    <w:rsid w:val="00A644AA"/>
    <w:rsid w:val="00A646F5"/>
    <w:rsid w:val="00A6480E"/>
    <w:rsid w:val="00A64817"/>
    <w:rsid w:val="00A648F8"/>
    <w:rsid w:val="00A64E24"/>
    <w:rsid w:val="00A652B0"/>
    <w:rsid w:val="00A65451"/>
    <w:rsid w:val="00A6577A"/>
    <w:rsid w:val="00A65BBA"/>
    <w:rsid w:val="00A662E1"/>
    <w:rsid w:val="00A66754"/>
    <w:rsid w:val="00A66792"/>
    <w:rsid w:val="00A66D45"/>
    <w:rsid w:val="00A671B5"/>
    <w:rsid w:val="00A6721D"/>
    <w:rsid w:val="00A673E8"/>
    <w:rsid w:val="00A67464"/>
    <w:rsid w:val="00A67F2D"/>
    <w:rsid w:val="00A70478"/>
    <w:rsid w:val="00A7056E"/>
    <w:rsid w:val="00A70CB8"/>
    <w:rsid w:val="00A70F2F"/>
    <w:rsid w:val="00A7147C"/>
    <w:rsid w:val="00A716B1"/>
    <w:rsid w:val="00A71CC6"/>
    <w:rsid w:val="00A7206D"/>
    <w:rsid w:val="00A725FE"/>
    <w:rsid w:val="00A7279E"/>
    <w:rsid w:val="00A727A7"/>
    <w:rsid w:val="00A728B4"/>
    <w:rsid w:val="00A730DC"/>
    <w:rsid w:val="00A73174"/>
    <w:rsid w:val="00A73203"/>
    <w:rsid w:val="00A7340C"/>
    <w:rsid w:val="00A73440"/>
    <w:rsid w:val="00A7356E"/>
    <w:rsid w:val="00A737D6"/>
    <w:rsid w:val="00A73AA2"/>
    <w:rsid w:val="00A73B49"/>
    <w:rsid w:val="00A73C3C"/>
    <w:rsid w:val="00A740CD"/>
    <w:rsid w:val="00A743A7"/>
    <w:rsid w:val="00A74759"/>
    <w:rsid w:val="00A7494B"/>
    <w:rsid w:val="00A74D92"/>
    <w:rsid w:val="00A751F7"/>
    <w:rsid w:val="00A7546B"/>
    <w:rsid w:val="00A7557F"/>
    <w:rsid w:val="00A7566B"/>
    <w:rsid w:val="00A757E4"/>
    <w:rsid w:val="00A75971"/>
    <w:rsid w:val="00A75B64"/>
    <w:rsid w:val="00A75D50"/>
    <w:rsid w:val="00A75EE5"/>
    <w:rsid w:val="00A75FB5"/>
    <w:rsid w:val="00A76091"/>
    <w:rsid w:val="00A76213"/>
    <w:rsid w:val="00A7631D"/>
    <w:rsid w:val="00A76C48"/>
    <w:rsid w:val="00A770F3"/>
    <w:rsid w:val="00A77376"/>
    <w:rsid w:val="00A7761D"/>
    <w:rsid w:val="00A77789"/>
    <w:rsid w:val="00A778E3"/>
    <w:rsid w:val="00A80008"/>
    <w:rsid w:val="00A800D0"/>
    <w:rsid w:val="00A801B2"/>
    <w:rsid w:val="00A802D3"/>
    <w:rsid w:val="00A803B3"/>
    <w:rsid w:val="00A806CC"/>
    <w:rsid w:val="00A80704"/>
    <w:rsid w:val="00A8075F"/>
    <w:rsid w:val="00A8077A"/>
    <w:rsid w:val="00A808E8"/>
    <w:rsid w:val="00A80A39"/>
    <w:rsid w:val="00A80B09"/>
    <w:rsid w:val="00A80F0C"/>
    <w:rsid w:val="00A81070"/>
    <w:rsid w:val="00A810E0"/>
    <w:rsid w:val="00A814F0"/>
    <w:rsid w:val="00A81990"/>
    <w:rsid w:val="00A81AA0"/>
    <w:rsid w:val="00A820BC"/>
    <w:rsid w:val="00A82188"/>
    <w:rsid w:val="00A826BF"/>
    <w:rsid w:val="00A82E9E"/>
    <w:rsid w:val="00A830AF"/>
    <w:rsid w:val="00A836EB"/>
    <w:rsid w:val="00A8387E"/>
    <w:rsid w:val="00A83A63"/>
    <w:rsid w:val="00A83AF7"/>
    <w:rsid w:val="00A8417B"/>
    <w:rsid w:val="00A841B5"/>
    <w:rsid w:val="00A84206"/>
    <w:rsid w:val="00A84B46"/>
    <w:rsid w:val="00A84D00"/>
    <w:rsid w:val="00A84E17"/>
    <w:rsid w:val="00A84EC1"/>
    <w:rsid w:val="00A850BB"/>
    <w:rsid w:val="00A8537A"/>
    <w:rsid w:val="00A85748"/>
    <w:rsid w:val="00A85AAA"/>
    <w:rsid w:val="00A85D68"/>
    <w:rsid w:val="00A85E25"/>
    <w:rsid w:val="00A8629E"/>
    <w:rsid w:val="00A8721B"/>
    <w:rsid w:val="00A877AF"/>
    <w:rsid w:val="00A87BE6"/>
    <w:rsid w:val="00A87C1C"/>
    <w:rsid w:val="00A87C6B"/>
    <w:rsid w:val="00A87CE1"/>
    <w:rsid w:val="00A90320"/>
    <w:rsid w:val="00A903FE"/>
    <w:rsid w:val="00A907FA"/>
    <w:rsid w:val="00A909FC"/>
    <w:rsid w:val="00A90F8A"/>
    <w:rsid w:val="00A91690"/>
    <w:rsid w:val="00A9179F"/>
    <w:rsid w:val="00A91991"/>
    <w:rsid w:val="00A91F96"/>
    <w:rsid w:val="00A920C2"/>
    <w:rsid w:val="00A922A2"/>
    <w:rsid w:val="00A9342D"/>
    <w:rsid w:val="00A93605"/>
    <w:rsid w:val="00A93F69"/>
    <w:rsid w:val="00A94088"/>
    <w:rsid w:val="00A944F8"/>
    <w:rsid w:val="00A946BC"/>
    <w:rsid w:val="00A9474F"/>
    <w:rsid w:val="00A94C35"/>
    <w:rsid w:val="00A95076"/>
    <w:rsid w:val="00A957DF"/>
    <w:rsid w:val="00A958A4"/>
    <w:rsid w:val="00A95960"/>
    <w:rsid w:val="00A95D41"/>
    <w:rsid w:val="00A96346"/>
    <w:rsid w:val="00A964FB"/>
    <w:rsid w:val="00A9667A"/>
    <w:rsid w:val="00A966BC"/>
    <w:rsid w:val="00A966FF"/>
    <w:rsid w:val="00A96731"/>
    <w:rsid w:val="00A96840"/>
    <w:rsid w:val="00A968E8"/>
    <w:rsid w:val="00A97198"/>
    <w:rsid w:val="00A97262"/>
    <w:rsid w:val="00A97749"/>
    <w:rsid w:val="00A97793"/>
    <w:rsid w:val="00A97A54"/>
    <w:rsid w:val="00A97A74"/>
    <w:rsid w:val="00A97D82"/>
    <w:rsid w:val="00AA002E"/>
    <w:rsid w:val="00AA00BD"/>
    <w:rsid w:val="00AA0201"/>
    <w:rsid w:val="00AA02AA"/>
    <w:rsid w:val="00AA03D5"/>
    <w:rsid w:val="00AA03E8"/>
    <w:rsid w:val="00AA05F7"/>
    <w:rsid w:val="00AA099E"/>
    <w:rsid w:val="00AA09F0"/>
    <w:rsid w:val="00AA0D22"/>
    <w:rsid w:val="00AA0D81"/>
    <w:rsid w:val="00AA103B"/>
    <w:rsid w:val="00AA1163"/>
    <w:rsid w:val="00AA16B9"/>
    <w:rsid w:val="00AA1AA4"/>
    <w:rsid w:val="00AA20F9"/>
    <w:rsid w:val="00AA24A5"/>
    <w:rsid w:val="00AA255B"/>
    <w:rsid w:val="00AA2720"/>
    <w:rsid w:val="00AA2B3D"/>
    <w:rsid w:val="00AA2E17"/>
    <w:rsid w:val="00AA3129"/>
    <w:rsid w:val="00AA3D53"/>
    <w:rsid w:val="00AA41DF"/>
    <w:rsid w:val="00AA45A6"/>
    <w:rsid w:val="00AA45BE"/>
    <w:rsid w:val="00AA534D"/>
    <w:rsid w:val="00AA55D5"/>
    <w:rsid w:val="00AA567C"/>
    <w:rsid w:val="00AA5AC5"/>
    <w:rsid w:val="00AA5C1A"/>
    <w:rsid w:val="00AA60C1"/>
    <w:rsid w:val="00AA6731"/>
    <w:rsid w:val="00AA6F0C"/>
    <w:rsid w:val="00AA7176"/>
    <w:rsid w:val="00AA755B"/>
    <w:rsid w:val="00AA7631"/>
    <w:rsid w:val="00AA76BC"/>
    <w:rsid w:val="00AA7847"/>
    <w:rsid w:val="00AA78FE"/>
    <w:rsid w:val="00AB00D2"/>
    <w:rsid w:val="00AB09D6"/>
    <w:rsid w:val="00AB1174"/>
    <w:rsid w:val="00AB153C"/>
    <w:rsid w:val="00AB1E5E"/>
    <w:rsid w:val="00AB1ED3"/>
    <w:rsid w:val="00AB295C"/>
    <w:rsid w:val="00AB2D6B"/>
    <w:rsid w:val="00AB2E42"/>
    <w:rsid w:val="00AB3123"/>
    <w:rsid w:val="00AB33B7"/>
    <w:rsid w:val="00AB34D9"/>
    <w:rsid w:val="00AB3AD8"/>
    <w:rsid w:val="00AB3B1C"/>
    <w:rsid w:val="00AB4237"/>
    <w:rsid w:val="00AB4A83"/>
    <w:rsid w:val="00AB4B66"/>
    <w:rsid w:val="00AB4BD6"/>
    <w:rsid w:val="00AB537D"/>
    <w:rsid w:val="00AB54D8"/>
    <w:rsid w:val="00AB5715"/>
    <w:rsid w:val="00AB60C3"/>
    <w:rsid w:val="00AB625F"/>
    <w:rsid w:val="00AB665C"/>
    <w:rsid w:val="00AB67F0"/>
    <w:rsid w:val="00AB6A9D"/>
    <w:rsid w:val="00AB705A"/>
    <w:rsid w:val="00AB73EA"/>
    <w:rsid w:val="00AB74A8"/>
    <w:rsid w:val="00AB750E"/>
    <w:rsid w:val="00AB7561"/>
    <w:rsid w:val="00AB7A5C"/>
    <w:rsid w:val="00AB7AC0"/>
    <w:rsid w:val="00AB7B73"/>
    <w:rsid w:val="00AB7D84"/>
    <w:rsid w:val="00AC0775"/>
    <w:rsid w:val="00AC089B"/>
    <w:rsid w:val="00AC0AA6"/>
    <w:rsid w:val="00AC1490"/>
    <w:rsid w:val="00AC1969"/>
    <w:rsid w:val="00AC1B06"/>
    <w:rsid w:val="00AC1C1C"/>
    <w:rsid w:val="00AC1CFA"/>
    <w:rsid w:val="00AC1FC4"/>
    <w:rsid w:val="00AC201E"/>
    <w:rsid w:val="00AC2AF8"/>
    <w:rsid w:val="00AC2B90"/>
    <w:rsid w:val="00AC2C08"/>
    <w:rsid w:val="00AC2E1A"/>
    <w:rsid w:val="00AC31A6"/>
    <w:rsid w:val="00AC3A7C"/>
    <w:rsid w:val="00AC49FE"/>
    <w:rsid w:val="00AC4A7E"/>
    <w:rsid w:val="00AC4C31"/>
    <w:rsid w:val="00AC4F47"/>
    <w:rsid w:val="00AC500A"/>
    <w:rsid w:val="00AC51D4"/>
    <w:rsid w:val="00AC5432"/>
    <w:rsid w:val="00AC5438"/>
    <w:rsid w:val="00AC550E"/>
    <w:rsid w:val="00AC5599"/>
    <w:rsid w:val="00AC55A2"/>
    <w:rsid w:val="00AC5741"/>
    <w:rsid w:val="00AC57D0"/>
    <w:rsid w:val="00AC5A79"/>
    <w:rsid w:val="00AC5D15"/>
    <w:rsid w:val="00AC5D66"/>
    <w:rsid w:val="00AC5D6F"/>
    <w:rsid w:val="00AC63FD"/>
    <w:rsid w:val="00AC649C"/>
    <w:rsid w:val="00AC65F5"/>
    <w:rsid w:val="00AC6708"/>
    <w:rsid w:val="00AC6C8F"/>
    <w:rsid w:val="00AC6D4F"/>
    <w:rsid w:val="00AC6EB0"/>
    <w:rsid w:val="00AC73E7"/>
    <w:rsid w:val="00AC771A"/>
    <w:rsid w:val="00AC775D"/>
    <w:rsid w:val="00AC781F"/>
    <w:rsid w:val="00AC7B26"/>
    <w:rsid w:val="00AC7D23"/>
    <w:rsid w:val="00AC7DCA"/>
    <w:rsid w:val="00AC7EB4"/>
    <w:rsid w:val="00AD0172"/>
    <w:rsid w:val="00AD0507"/>
    <w:rsid w:val="00AD0A60"/>
    <w:rsid w:val="00AD0EE8"/>
    <w:rsid w:val="00AD0F48"/>
    <w:rsid w:val="00AD1111"/>
    <w:rsid w:val="00AD15C9"/>
    <w:rsid w:val="00AD16D4"/>
    <w:rsid w:val="00AD1751"/>
    <w:rsid w:val="00AD17EB"/>
    <w:rsid w:val="00AD1958"/>
    <w:rsid w:val="00AD1B76"/>
    <w:rsid w:val="00AD2215"/>
    <w:rsid w:val="00AD22FF"/>
    <w:rsid w:val="00AD2826"/>
    <w:rsid w:val="00AD2F40"/>
    <w:rsid w:val="00AD2FE6"/>
    <w:rsid w:val="00AD305B"/>
    <w:rsid w:val="00AD3273"/>
    <w:rsid w:val="00AD33EE"/>
    <w:rsid w:val="00AD38CB"/>
    <w:rsid w:val="00AD415E"/>
    <w:rsid w:val="00AD4454"/>
    <w:rsid w:val="00AD4E63"/>
    <w:rsid w:val="00AD4EEE"/>
    <w:rsid w:val="00AD51DD"/>
    <w:rsid w:val="00AD51FA"/>
    <w:rsid w:val="00AD5349"/>
    <w:rsid w:val="00AD55CE"/>
    <w:rsid w:val="00AD55DA"/>
    <w:rsid w:val="00AD5712"/>
    <w:rsid w:val="00AD5861"/>
    <w:rsid w:val="00AD5AB0"/>
    <w:rsid w:val="00AD5ACD"/>
    <w:rsid w:val="00AD5E65"/>
    <w:rsid w:val="00AD60C4"/>
    <w:rsid w:val="00AD61AE"/>
    <w:rsid w:val="00AD68B7"/>
    <w:rsid w:val="00AD6BF7"/>
    <w:rsid w:val="00AD6F59"/>
    <w:rsid w:val="00AD7213"/>
    <w:rsid w:val="00AD72AE"/>
    <w:rsid w:val="00AD7345"/>
    <w:rsid w:val="00AD7749"/>
    <w:rsid w:val="00AD7886"/>
    <w:rsid w:val="00AD7966"/>
    <w:rsid w:val="00AD7C45"/>
    <w:rsid w:val="00AE0216"/>
    <w:rsid w:val="00AE036F"/>
    <w:rsid w:val="00AE0584"/>
    <w:rsid w:val="00AE0602"/>
    <w:rsid w:val="00AE0882"/>
    <w:rsid w:val="00AE0B96"/>
    <w:rsid w:val="00AE17C8"/>
    <w:rsid w:val="00AE183F"/>
    <w:rsid w:val="00AE1DD4"/>
    <w:rsid w:val="00AE242A"/>
    <w:rsid w:val="00AE25F5"/>
    <w:rsid w:val="00AE2642"/>
    <w:rsid w:val="00AE29EF"/>
    <w:rsid w:val="00AE29F9"/>
    <w:rsid w:val="00AE2EBB"/>
    <w:rsid w:val="00AE31F8"/>
    <w:rsid w:val="00AE32D6"/>
    <w:rsid w:val="00AE3379"/>
    <w:rsid w:val="00AE351D"/>
    <w:rsid w:val="00AE35FE"/>
    <w:rsid w:val="00AE39D6"/>
    <w:rsid w:val="00AE3B43"/>
    <w:rsid w:val="00AE3D68"/>
    <w:rsid w:val="00AE3D9F"/>
    <w:rsid w:val="00AE419C"/>
    <w:rsid w:val="00AE42BB"/>
    <w:rsid w:val="00AE47FA"/>
    <w:rsid w:val="00AE524B"/>
    <w:rsid w:val="00AE54EA"/>
    <w:rsid w:val="00AE55D1"/>
    <w:rsid w:val="00AE5ADE"/>
    <w:rsid w:val="00AE5C5F"/>
    <w:rsid w:val="00AE5D5B"/>
    <w:rsid w:val="00AE6234"/>
    <w:rsid w:val="00AE6243"/>
    <w:rsid w:val="00AE64D0"/>
    <w:rsid w:val="00AE6644"/>
    <w:rsid w:val="00AE676B"/>
    <w:rsid w:val="00AE6963"/>
    <w:rsid w:val="00AE6DEC"/>
    <w:rsid w:val="00AE73EC"/>
    <w:rsid w:val="00AE7615"/>
    <w:rsid w:val="00AE77E6"/>
    <w:rsid w:val="00AF0268"/>
    <w:rsid w:val="00AF0590"/>
    <w:rsid w:val="00AF0A0A"/>
    <w:rsid w:val="00AF0A9E"/>
    <w:rsid w:val="00AF0B1F"/>
    <w:rsid w:val="00AF0D4F"/>
    <w:rsid w:val="00AF1396"/>
    <w:rsid w:val="00AF175D"/>
    <w:rsid w:val="00AF18F9"/>
    <w:rsid w:val="00AF1AB2"/>
    <w:rsid w:val="00AF24FB"/>
    <w:rsid w:val="00AF2655"/>
    <w:rsid w:val="00AF280B"/>
    <w:rsid w:val="00AF2D31"/>
    <w:rsid w:val="00AF2EBC"/>
    <w:rsid w:val="00AF2ED4"/>
    <w:rsid w:val="00AF37FD"/>
    <w:rsid w:val="00AF39AB"/>
    <w:rsid w:val="00AF4111"/>
    <w:rsid w:val="00AF429E"/>
    <w:rsid w:val="00AF4330"/>
    <w:rsid w:val="00AF44E6"/>
    <w:rsid w:val="00AF46C0"/>
    <w:rsid w:val="00AF4BD2"/>
    <w:rsid w:val="00AF4DB1"/>
    <w:rsid w:val="00AF536D"/>
    <w:rsid w:val="00AF54E0"/>
    <w:rsid w:val="00AF59CC"/>
    <w:rsid w:val="00AF5DE9"/>
    <w:rsid w:val="00AF645E"/>
    <w:rsid w:val="00AF660C"/>
    <w:rsid w:val="00AF6C89"/>
    <w:rsid w:val="00AF6D25"/>
    <w:rsid w:val="00AF6D84"/>
    <w:rsid w:val="00AF6F93"/>
    <w:rsid w:val="00AF7195"/>
    <w:rsid w:val="00AF76BE"/>
    <w:rsid w:val="00AF775B"/>
    <w:rsid w:val="00AF77E3"/>
    <w:rsid w:val="00AF7813"/>
    <w:rsid w:val="00AF7A2D"/>
    <w:rsid w:val="00AF7E52"/>
    <w:rsid w:val="00AF7FA4"/>
    <w:rsid w:val="00B0057F"/>
    <w:rsid w:val="00B0063A"/>
    <w:rsid w:val="00B00752"/>
    <w:rsid w:val="00B00B9B"/>
    <w:rsid w:val="00B01400"/>
    <w:rsid w:val="00B01420"/>
    <w:rsid w:val="00B0145F"/>
    <w:rsid w:val="00B0173A"/>
    <w:rsid w:val="00B01939"/>
    <w:rsid w:val="00B01949"/>
    <w:rsid w:val="00B0194C"/>
    <w:rsid w:val="00B0195E"/>
    <w:rsid w:val="00B01BE3"/>
    <w:rsid w:val="00B01CA6"/>
    <w:rsid w:val="00B01DAA"/>
    <w:rsid w:val="00B020DF"/>
    <w:rsid w:val="00B021DC"/>
    <w:rsid w:val="00B023AB"/>
    <w:rsid w:val="00B02471"/>
    <w:rsid w:val="00B025A5"/>
    <w:rsid w:val="00B0262E"/>
    <w:rsid w:val="00B028ED"/>
    <w:rsid w:val="00B028F4"/>
    <w:rsid w:val="00B02962"/>
    <w:rsid w:val="00B02E1E"/>
    <w:rsid w:val="00B0319C"/>
    <w:rsid w:val="00B03836"/>
    <w:rsid w:val="00B03B65"/>
    <w:rsid w:val="00B03B91"/>
    <w:rsid w:val="00B03FFE"/>
    <w:rsid w:val="00B046C0"/>
    <w:rsid w:val="00B047F1"/>
    <w:rsid w:val="00B052F7"/>
    <w:rsid w:val="00B05560"/>
    <w:rsid w:val="00B05787"/>
    <w:rsid w:val="00B058DB"/>
    <w:rsid w:val="00B058E8"/>
    <w:rsid w:val="00B05B20"/>
    <w:rsid w:val="00B05D43"/>
    <w:rsid w:val="00B05F4C"/>
    <w:rsid w:val="00B05FB7"/>
    <w:rsid w:val="00B064D5"/>
    <w:rsid w:val="00B06DEB"/>
    <w:rsid w:val="00B07083"/>
    <w:rsid w:val="00B0714A"/>
    <w:rsid w:val="00B0741E"/>
    <w:rsid w:val="00B07793"/>
    <w:rsid w:val="00B07E74"/>
    <w:rsid w:val="00B10322"/>
    <w:rsid w:val="00B103FB"/>
    <w:rsid w:val="00B10AA4"/>
    <w:rsid w:val="00B10AAA"/>
    <w:rsid w:val="00B10B56"/>
    <w:rsid w:val="00B10F22"/>
    <w:rsid w:val="00B115F4"/>
    <w:rsid w:val="00B11630"/>
    <w:rsid w:val="00B1173F"/>
    <w:rsid w:val="00B11BCC"/>
    <w:rsid w:val="00B11F62"/>
    <w:rsid w:val="00B125F7"/>
    <w:rsid w:val="00B126C0"/>
    <w:rsid w:val="00B12823"/>
    <w:rsid w:val="00B12AC4"/>
    <w:rsid w:val="00B12AE2"/>
    <w:rsid w:val="00B12FAD"/>
    <w:rsid w:val="00B12FB1"/>
    <w:rsid w:val="00B12FD9"/>
    <w:rsid w:val="00B143AE"/>
    <w:rsid w:val="00B14658"/>
    <w:rsid w:val="00B15474"/>
    <w:rsid w:val="00B15679"/>
    <w:rsid w:val="00B156D3"/>
    <w:rsid w:val="00B1584C"/>
    <w:rsid w:val="00B159F0"/>
    <w:rsid w:val="00B15B98"/>
    <w:rsid w:val="00B16116"/>
    <w:rsid w:val="00B1629B"/>
    <w:rsid w:val="00B164FD"/>
    <w:rsid w:val="00B16847"/>
    <w:rsid w:val="00B16ADD"/>
    <w:rsid w:val="00B16BAB"/>
    <w:rsid w:val="00B16C92"/>
    <w:rsid w:val="00B16F9B"/>
    <w:rsid w:val="00B17081"/>
    <w:rsid w:val="00B171EC"/>
    <w:rsid w:val="00B172B1"/>
    <w:rsid w:val="00B17468"/>
    <w:rsid w:val="00B176DD"/>
    <w:rsid w:val="00B179DE"/>
    <w:rsid w:val="00B17A06"/>
    <w:rsid w:val="00B17AF9"/>
    <w:rsid w:val="00B17E30"/>
    <w:rsid w:val="00B205F8"/>
    <w:rsid w:val="00B20B36"/>
    <w:rsid w:val="00B20BF6"/>
    <w:rsid w:val="00B20C71"/>
    <w:rsid w:val="00B21002"/>
    <w:rsid w:val="00B2119C"/>
    <w:rsid w:val="00B216AD"/>
    <w:rsid w:val="00B21969"/>
    <w:rsid w:val="00B21F51"/>
    <w:rsid w:val="00B22036"/>
    <w:rsid w:val="00B2265E"/>
    <w:rsid w:val="00B22A17"/>
    <w:rsid w:val="00B22D31"/>
    <w:rsid w:val="00B23188"/>
    <w:rsid w:val="00B2353F"/>
    <w:rsid w:val="00B23568"/>
    <w:rsid w:val="00B236F4"/>
    <w:rsid w:val="00B23AB6"/>
    <w:rsid w:val="00B24052"/>
    <w:rsid w:val="00B241ED"/>
    <w:rsid w:val="00B24403"/>
    <w:rsid w:val="00B244BF"/>
    <w:rsid w:val="00B2457C"/>
    <w:rsid w:val="00B2460A"/>
    <w:rsid w:val="00B24C9E"/>
    <w:rsid w:val="00B24DE1"/>
    <w:rsid w:val="00B250A8"/>
    <w:rsid w:val="00B2511C"/>
    <w:rsid w:val="00B25250"/>
    <w:rsid w:val="00B25695"/>
    <w:rsid w:val="00B2572B"/>
    <w:rsid w:val="00B2576A"/>
    <w:rsid w:val="00B257A0"/>
    <w:rsid w:val="00B257BF"/>
    <w:rsid w:val="00B2583F"/>
    <w:rsid w:val="00B25F8F"/>
    <w:rsid w:val="00B25FB5"/>
    <w:rsid w:val="00B263A0"/>
    <w:rsid w:val="00B26699"/>
    <w:rsid w:val="00B26B11"/>
    <w:rsid w:val="00B26E05"/>
    <w:rsid w:val="00B26F71"/>
    <w:rsid w:val="00B27265"/>
    <w:rsid w:val="00B273BF"/>
    <w:rsid w:val="00B273F7"/>
    <w:rsid w:val="00B2744F"/>
    <w:rsid w:val="00B27B01"/>
    <w:rsid w:val="00B27C34"/>
    <w:rsid w:val="00B27E90"/>
    <w:rsid w:val="00B27F17"/>
    <w:rsid w:val="00B30574"/>
    <w:rsid w:val="00B305C5"/>
    <w:rsid w:val="00B3121B"/>
    <w:rsid w:val="00B31222"/>
    <w:rsid w:val="00B312A8"/>
    <w:rsid w:val="00B3150B"/>
    <w:rsid w:val="00B32209"/>
    <w:rsid w:val="00B3234A"/>
    <w:rsid w:val="00B32573"/>
    <w:rsid w:val="00B32586"/>
    <w:rsid w:val="00B3258C"/>
    <w:rsid w:val="00B326E1"/>
    <w:rsid w:val="00B3287F"/>
    <w:rsid w:val="00B3292E"/>
    <w:rsid w:val="00B32CBC"/>
    <w:rsid w:val="00B32CCB"/>
    <w:rsid w:val="00B32FE4"/>
    <w:rsid w:val="00B33741"/>
    <w:rsid w:val="00B33DC4"/>
    <w:rsid w:val="00B33EA7"/>
    <w:rsid w:val="00B34102"/>
    <w:rsid w:val="00B3412E"/>
    <w:rsid w:val="00B342EC"/>
    <w:rsid w:val="00B3463D"/>
    <w:rsid w:val="00B347AB"/>
    <w:rsid w:val="00B34A5F"/>
    <w:rsid w:val="00B34B66"/>
    <w:rsid w:val="00B34C54"/>
    <w:rsid w:val="00B34C55"/>
    <w:rsid w:val="00B34F2F"/>
    <w:rsid w:val="00B34FF8"/>
    <w:rsid w:val="00B3533C"/>
    <w:rsid w:val="00B353A6"/>
    <w:rsid w:val="00B354C5"/>
    <w:rsid w:val="00B3565F"/>
    <w:rsid w:val="00B35802"/>
    <w:rsid w:val="00B35B98"/>
    <w:rsid w:val="00B35C03"/>
    <w:rsid w:val="00B35D44"/>
    <w:rsid w:val="00B36046"/>
    <w:rsid w:val="00B36683"/>
    <w:rsid w:val="00B372D9"/>
    <w:rsid w:val="00B375F9"/>
    <w:rsid w:val="00B3781E"/>
    <w:rsid w:val="00B37820"/>
    <w:rsid w:val="00B378BA"/>
    <w:rsid w:val="00B37A16"/>
    <w:rsid w:val="00B37C0E"/>
    <w:rsid w:val="00B37CA7"/>
    <w:rsid w:val="00B401A0"/>
    <w:rsid w:val="00B402B8"/>
    <w:rsid w:val="00B404DE"/>
    <w:rsid w:val="00B40884"/>
    <w:rsid w:val="00B40CD3"/>
    <w:rsid w:val="00B4119D"/>
    <w:rsid w:val="00B419B0"/>
    <w:rsid w:val="00B41EC6"/>
    <w:rsid w:val="00B42284"/>
    <w:rsid w:val="00B42353"/>
    <w:rsid w:val="00B42962"/>
    <w:rsid w:val="00B42F98"/>
    <w:rsid w:val="00B43531"/>
    <w:rsid w:val="00B43596"/>
    <w:rsid w:val="00B43862"/>
    <w:rsid w:val="00B43BDB"/>
    <w:rsid w:val="00B43C05"/>
    <w:rsid w:val="00B43FDA"/>
    <w:rsid w:val="00B4441B"/>
    <w:rsid w:val="00B445D0"/>
    <w:rsid w:val="00B448E2"/>
    <w:rsid w:val="00B44CC7"/>
    <w:rsid w:val="00B44E9C"/>
    <w:rsid w:val="00B44FC7"/>
    <w:rsid w:val="00B45A91"/>
    <w:rsid w:val="00B45E86"/>
    <w:rsid w:val="00B46068"/>
    <w:rsid w:val="00B46079"/>
    <w:rsid w:val="00B46127"/>
    <w:rsid w:val="00B4638E"/>
    <w:rsid w:val="00B46390"/>
    <w:rsid w:val="00B4639E"/>
    <w:rsid w:val="00B4645C"/>
    <w:rsid w:val="00B46AF2"/>
    <w:rsid w:val="00B47532"/>
    <w:rsid w:val="00B47D6C"/>
    <w:rsid w:val="00B502B2"/>
    <w:rsid w:val="00B50646"/>
    <w:rsid w:val="00B5066E"/>
    <w:rsid w:val="00B51006"/>
    <w:rsid w:val="00B513D8"/>
    <w:rsid w:val="00B51435"/>
    <w:rsid w:val="00B51C15"/>
    <w:rsid w:val="00B51CAC"/>
    <w:rsid w:val="00B522D9"/>
    <w:rsid w:val="00B52306"/>
    <w:rsid w:val="00B52313"/>
    <w:rsid w:val="00B524DC"/>
    <w:rsid w:val="00B52760"/>
    <w:rsid w:val="00B527B3"/>
    <w:rsid w:val="00B5297F"/>
    <w:rsid w:val="00B52B6D"/>
    <w:rsid w:val="00B52FD1"/>
    <w:rsid w:val="00B533C2"/>
    <w:rsid w:val="00B53660"/>
    <w:rsid w:val="00B53828"/>
    <w:rsid w:val="00B53907"/>
    <w:rsid w:val="00B539EF"/>
    <w:rsid w:val="00B53C4B"/>
    <w:rsid w:val="00B53EF8"/>
    <w:rsid w:val="00B540A0"/>
    <w:rsid w:val="00B54721"/>
    <w:rsid w:val="00B54832"/>
    <w:rsid w:val="00B54B0A"/>
    <w:rsid w:val="00B54F4C"/>
    <w:rsid w:val="00B55372"/>
    <w:rsid w:val="00B5547F"/>
    <w:rsid w:val="00B555B5"/>
    <w:rsid w:val="00B559E0"/>
    <w:rsid w:val="00B55FC2"/>
    <w:rsid w:val="00B56241"/>
    <w:rsid w:val="00B5632D"/>
    <w:rsid w:val="00B563B5"/>
    <w:rsid w:val="00B5641F"/>
    <w:rsid w:val="00B565D7"/>
    <w:rsid w:val="00B56DC5"/>
    <w:rsid w:val="00B56F51"/>
    <w:rsid w:val="00B57014"/>
    <w:rsid w:val="00B57035"/>
    <w:rsid w:val="00B57632"/>
    <w:rsid w:val="00B5774F"/>
    <w:rsid w:val="00B57BE4"/>
    <w:rsid w:val="00B57D70"/>
    <w:rsid w:val="00B57D9A"/>
    <w:rsid w:val="00B57DBE"/>
    <w:rsid w:val="00B600EE"/>
    <w:rsid w:val="00B6011E"/>
    <w:rsid w:val="00B6038E"/>
    <w:rsid w:val="00B6059E"/>
    <w:rsid w:val="00B608FA"/>
    <w:rsid w:val="00B6092D"/>
    <w:rsid w:val="00B60C96"/>
    <w:rsid w:val="00B60F60"/>
    <w:rsid w:val="00B612DC"/>
    <w:rsid w:val="00B619E9"/>
    <w:rsid w:val="00B61A40"/>
    <w:rsid w:val="00B61D9B"/>
    <w:rsid w:val="00B61E4C"/>
    <w:rsid w:val="00B61EB9"/>
    <w:rsid w:val="00B61F92"/>
    <w:rsid w:val="00B61FFF"/>
    <w:rsid w:val="00B62B99"/>
    <w:rsid w:val="00B62CC5"/>
    <w:rsid w:val="00B62FD5"/>
    <w:rsid w:val="00B63408"/>
    <w:rsid w:val="00B63779"/>
    <w:rsid w:val="00B637AA"/>
    <w:rsid w:val="00B63845"/>
    <w:rsid w:val="00B63896"/>
    <w:rsid w:val="00B63A19"/>
    <w:rsid w:val="00B63C35"/>
    <w:rsid w:val="00B63D87"/>
    <w:rsid w:val="00B6410E"/>
    <w:rsid w:val="00B64299"/>
    <w:rsid w:val="00B648EA"/>
    <w:rsid w:val="00B64AAB"/>
    <w:rsid w:val="00B64BB0"/>
    <w:rsid w:val="00B64FE8"/>
    <w:rsid w:val="00B650F8"/>
    <w:rsid w:val="00B65758"/>
    <w:rsid w:val="00B6591F"/>
    <w:rsid w:val="00B65A28"/>
    <w:rsid w:val="00B65AAD"/>
    <w:rsid w:val="00B65E10"/>
    <w:rsid w:val="00B66433"/>
    <w:rsid w:val="00B66435"/>
    <w:rsid w:val="00B66941"/>
    <w:rsid w:val="00B66F8B"/>
    <w:rsid w:val="00B67123"/>
    <w:rsid w:val="00B6770B"/>
    <w:rsid w:val="00B67953"/>
    <w:rsid w:val="00B70188"/>
    <w:rsid w:val="00B705CA"/>
    <w:rsid w:val="00B7068E"/>
    <w:rsid w:val="00B70B59"/>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256"/>
    <w:rsid w:val="00B736A9"/>
    <w:rsid w:val="00B73802"/>
    <w:rsid w:val="00B738F0"/>
    <w:rsid w:val="00B73921"/>
    <w:rsid w:val="00B73B7E"/>
    <w:rsid w:val="00B73B86"/>
    <w:rsid w:val="00B73D6B"/>
    <w:rsid w:val="00B73D8E"/>
    <w:rsid w:val="00B73E42"/>
    <w:rsid w:val="00B73F5F"/>
    <w:rsid w:val="00B7403C"/>
    <w:rsid w:val="00B74389"/>
    <w:rsid w:val="00B74CDD"/>
    <w:rsid w:val="00B74D89"/>
    <w:rsid w:val="00B752A4"/>
    <w:rsid w:val="00B758BC"/>
    <w:rsid w:val="00B75DC7"/>
    <w:rsid w:val="00B75FD6"/>
    <w:rsid w:val="00B760E9"/>
    <w:rsid w:val="00B761F6"/>
    <w:rsid w:val="00B76812"/>
    <w:rsid w:val="00B76A19"/>
    <w:rsid w:val="00B76C1F"/>
    <w:rsid w:val="00B77442"/>
    <w:rsid w:val="00B77465"/>
    <w:rsid w:val="00B774DA"/>
    <w:rsid w:val="00B77DD2"/>
    <w:rsid w:val="00B77DEB"/>
    <w:rsid w:val="00B80053"/>
    <w:rsid w:val="00B8021A"/>
    <w:rsid w:val="00B807C0"/>
    <w:rsid w:val="00B80AF3"/>
    <w:rsid w:val="00B80DD1"/>
    <w:rsid w:val="00B80F4D"/>
    <w:rsid w:val="00B80FA2"/>
    <w:rsid w:val="00B80FFA"/>
    <w:rsid w:val="00B811B6"/>
    <w:rsid w:val="00B812D9"/>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41"/>
    <w:rsid w:val="00B854AD"/>
    <w:rsid w:val="00B85807"/>
    <w:rsid w:val="00B85EA2"/>
    <w:rsid w:val="00B86090"/>
    <w:rsid w:val="00B8625B"/>
    <w:rsid w:val="00B86F1D"/>
    <w:rsid w:val="00B874B9"/>
    <w:rsid w:val="00B87A28"/>
    <w:rsid w:val="00B87C53"/>
    <w:rsid w:val="00B90319"/>
    <w:rsid w:val="00B9058D"/>
    <w:rsid w:val="00B90B55"/>
    <w:rsid w:val="00B90E46"/>
    <w:rsid w:val="00B915F8"/>
    <w:rsid w:val="00B91674"/>
    <w:rsid w:val="00B91780"/>
    <w:rsid w:val="00B924D9"/>
    <w:rsid w:val="00B92670"/>
    <w:rsid w:val="00B92C51"/>
    <w:rsid w:val="00B93062"/>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59D1"/>
    <w:rsid w:val="00B95E6E"/>
    <w:rsid w:val="00B96138"/>
    <w:rsid w:val="00B96337"/>
    <w:rsid w:val="00B96562"/>
    <w:rsid w:val="00B967AD"/>
    <w:rsid w:val="00B969EF"/>
    <w:rsid w:val="00B96AAF"/>
    <w:rsid w:val="00B96C71"/>
    <w:rsid w:val="00B96C95"/>
    <w:rsid w:val="00B96F42"/>
    <w:rsid w:val="00B96FC6"/>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9DA"/>
    <w:rsid w:val="00BA1A52"/>
    <w:rsid w:val="00BA1A68"/>
    <w:rsid w:val="00BA1CFD"/>
    <w:rsid w:val="00BA265C"/>
    <w:rsid w:val="00BA2807"/>
    <w:rsid w:val="00BA2961"/>
    <w:rsid w:val="00BA2C87"/>
    <w:rsid w:val="00BA2F91"/>
    <w:rsid w:val="00BA30B2"/>
    <w:rsid w:val="00BA320A"/>
    <w:rsid w:val="00BA3226"/>
    <w:rsid w:val="00BA361E"/>
    <w:rsid w:val="00BA3E49"/>
    <w:rsid w:val="00BA3EFE"/>
    <w:rsid w:val="00BA4278"/>
    <w:rsid w:val="00BA43CE"/>
    <w:rsid w:val="00BA487F"/>
    <w:rsid w:val="00BA4DD6"/>
    <w:rsid w:val="00BA513A"/>
    <w:rsid w:val="00BA5343"/>
    <w:rsid w:val="00BA57F9"/>
    <w:rsid w:val="00BA584F"/>
    <w:rsid w:val="00BA62E7"/>
    <w:rsid w:val="00BA63A0"/>
    <w:rsid w:val="00BA640E"/>
    <w:rsid w:val="00BA6AF3"/>
    <w:rsid w:val="00BA6B1D"/>
    <w:rsid w:val="00BA6D7A"/>
    <w:rsid w:val="00BA6F24"/>
    <w:rsid w:val="00BA6FF5"/>
    <w:rsid w:val="00BA70E4"/>
    <w:rsid w:val="00BA7586"/>
    <w:rsid w:val="00BA7D84"/>
    <w:rsid w:val="00BA7E5C"/>
    <w:rsid w:val="00BA7EE9"/>
    <w:rsid w:val="00BB009D"/>
    <w:rsid w:val="00BB0337"/>
    <w:rsid w:val="00BB08B0"/>
    <w:rsid w:val="00BB0E77"/>
    <w:rsid w:val="00BB1403"/>
    <w:rsid w:val="00BB206E"/>
    <w:rsid w:val="00BB2364"/>
    <w:rsid w:val="00BB2A5A"/>
    <w:rsid w:val="00BB2D85"/>
    <w:rsid w:val="00BB2DDC"/>
    <w:rsid w:val="00BB2EF6"/>
    <w:rsid w:val="00BB2F57"/>
    <w:rsid w:val="00BB316E"/>
    <w:rsid w:val="00BB339E"/>
    <w:rsid w:val="00BB3790"/>
    <w:rsid w:val="00BB3B22"/>
    <w:rsid w:val="00BB3B49"/>
    <w:rsid w:val="00BB3DEF"/>
    <w:rsid w:val="00BB3F5E"/>
    <w:rsid w:val="00BB4013"/>
    <w:rsid w:val="00BB40A3"/>
    <w:rsid w:val="00BB4138"/>
    <w:rsid w:val="00BB438C"/>
    <w:rsid w:val="00BB450A"/>
    <w:rsid w:val="00BB497A"/>
    <w:rsid w:val="00BB49EF"/>
    <w:rsid w:val="00BB4AA7"/>
    <w:rsid w:val="00BB4B52"/>
    <w:rsid w:val="00BB4CAB"/>
    <w:rsid w:val="00BB4E19"/>
    <w:rsid w:val="00BB4E2A"/>
    <w:rsid w:val="00BB4EAC"/>
    <w:rsid w:val="00BB4EAF"/>
    <w:rsid w:val="00BB53BC"/>
    <w:rsid w:val="00BB57D6"/>
    <w:rsid w:val="00BB59C5"/>
    <w:rsid w:val="00BB5A18"/>
    <w:rsid w:val="00BB5FAF"/>
    <w:rsid w:val="00BB6523"/>
    <w:rsid w:val="00BB6542"/>
    <w:rsid w:val="00BB67EE"/>
    <w:rsid w:val="00BB6EA1"/>
    <w:rsid w:val="00BB7821"/>
    <w:rsid w:val="00BB78E2"/>
    <w:rsid w:val="00BB7DD4"/>
    <w:rsid w:val="00BB7E7A"/>
    <w:rsid w:val="00BB7F73"/>
    <w:rsid w:val="00BC02E2"/>
    <w:rsid w:val="00BC0808"/>
    <w:rsid w:val="00BC082C"/>
    <w:rsid w:val="00BC0917"/>
    <w:rsid w:val="00BC0BCC"/>
    <w:rsid w:val="00BC0E2F"/>
    <w:rsid w:val="00BC10BE"/>
    <w:rsid w:val="00BC11EE"/>
    <w:rsid w:val="00BC14D7"/>
    <w:rsid w:val="00BC15C3"/>
    <w:rsid w:val="00BC1660"/>
    <w:rsid w:val="00BC1672"/>
    <w:rsid w:val="00BC189B"/>
    <w:rsid w:val="00BC2042"/>
    <w:rsid w:val="00BC2804"/>
    <w:rsid w:val="00BC28A0"/>
    <w:rsid w:val="00BC2C79"/>
    <w:rsid w:val="00BC2CFE"/>
    <w:rsid w:val="00BC2E60"/>
    <w:rsid w:val="00BC2EF6"/>
    <w:rsid w:val="00BC2F5C"/>
    <w:rsid w:val="00BC3003"/>
    <w:rsid w:val="00BC3700"/>
    <w:rsid w:val="00BC3715"/>
    <w:rsid w:val="00BC3D74"/>
    <w:rsid w:val="00BC4178"/>
    <w:rsid w:val="00BC418B"/>
    <w:rsid w:val="00BC4576"/>
    <w:rsid w:val="00BC46F9"/>
    <w:rsid w:val="00BC4703"/>
    <w:rsid w:val="00BC4871"/>
    <w:rsid w:val="00BC488F"/>
    <w:rsid w:val="00BC4913"/>
    <w:rsid w:val="00BC4997"/>
    <w:rsid w:val="00BC4B9E"/>
    <w:rsid w:val="00BC514F"/>
    <w:rsid w:val="00BC5482"/>
    <w:rsid w:val="00BC58CC"/>
    <w:rsid w:val="00BC599E"/>
    <w:rsid w:val="00BC5B47"/>
    <w:rsid w:val="00BC5E94"/>
    <w:rsid w:val="00BC6582"/>
    <w:rsid w:val="00BC698F"/>
    <w:rsid w:val="00BC7099"/>
    <w:rsid w:val="00BC72CF"/>
    <w:rsid w:val="00BC73DC"/>
    <w:rsid w:val="00BC745D"/>
    <w:rsid w:val="00BC753A"/>
    <w:rsid w:val="00BC7E43"/>
    <w:rsid w:val="00BD008F"/>
    <w:rsid w:val="00BD0234"/>
    <w:rsid w:val="00BD025F"/>
    <w:rsid w:val="00BD0431"/>
    <w:rsid w:val="00BD0B60"/>
    <w:rsid w:val="00BD11C0"/>
    <w:rsid w:val="00BD13B3"/>
    <w:rsid w:val="00BD14A6"/>
    <w:rsid w:val="00BD156F"/>
    <w:rsid w:val="00BD1586"/>
    <w:rsid w:val="00BD17AA"/>
    <w:rsid w:val="00BD1ACD"/>
    <w:rsid w:val="00BD1D20"/>
    <w:rsid w:val="00BD1EF6"/>
    <w:rsid w:val="00BD2100"/>
    <w:rsid w:val="00BD2101"/>
    <w:rsid w:val="00BD24EC"/>
    <w:rsid w:val="00BD2C83"/>
    <w:rsid w:val="00BD2F74"/>
    <w:rsid w:val="00BD2F86"/>
    <w:rsid w:val="00BD30D0"/>
    <w:rsid w:val="00BD31FA"/>
    <w:rsid w:val="00BD361C"/>
    <w:rsid w:val="00BD3898"/>
    <w:rsid w:val="00BD3924"/>
    <w:rsid w:val="00BD46C5"/>
    <w:rsid w:val="00BD4A4A"/>
    <w:rsid w:val="00BD4AF9"/>
    <w:rsid w:val="00BD4C1A"/>
    <w:rsid w:val="00BD4EC0"/>
    <w:rsid w:val="00BD4F34"/>
    <w:rsid w:val="00BD5355"/>
    <w:rsid w:val="00BD564D"/>
    <w:rsid w:val="00BD5941"/>
    <w:rsid w:val="00BD5973"/>
    <w:rsid w:val="00BD5A7B"/>
    <w:rsid w:val="00BD5C71"/>
    <w:rsid w:val="00BD5CCB"/>
    <w:rsid w:val="00BD6376"/>
    <w:rsid w:val="00BD6632"/>
    <w:rsid w:val="00BD6654"/>
    <w:rsid w:val="00BD6790"/>
    <w:rsid w:val="00BD67EF"/>
    <w:rsid w:val="00BD6BB8"/>
    <w:rsid w:val="00BD72C2"/>
    <w:rsid w:val="00BD72DB"/>
    <w:rsid w:val="00BD75BB"/>
    <w:rsid w:val="00BD79FF"/>
    <w:rsid w:val="00BD7C5A"/>
    <w:rsid w:val="00BD7C85"/>
    <w:rsid w:val="00BD7F06"/>
    <w:rsid w:val="00BD7F17"/>
    <w:rsid w:val="00BE0197"/>
    <w:rsid w:val="00BE040B"/>
    <w:rsid w:val="00BE0825"/>
    <w:rsid w:val="00BE0EB5"/>
    <w:rsid w:val="00BE1A69"/>
    <w:rsid w:val="00BE2234"/>
    <w:rsid w:val="00BE252E"/>
    <w:rsid w:val="00BE25DE"/>
    <w:rsid w:val="00BE2705"/>
    <w:rsid w:val="00BE279D"/>
    <w:rsid w:val="00BE2C47"/>
    <w:rsid w:val="00BE2D86"/>
    <w:rsid w:val="00BE2F23"/>
    <w:rsid w:val="00BE31A0"/>
    <w:rsid w:val="00BE32C0"/>
    <w:rsid w:val="00BE337A"/>
    <w:rsid w:val="00BE33C7"/>
    <w:rsid w:val="00BE365D"/>
    <w:rsid w:val="00BE3666"/>
    <w:rsid w:val="00BE3725"/>
    <w:rsid w:val="00BE4C5B"/>
    <w:rsid w:val="00BE5176"/>
    <w:rsid w:val="00BE579F"/>
    <w:rsid w:val="00BE5987"/>
    <w:rsid w:val="00BE5B63"/>
    <w:rsid w:val="00BE607B"/>
    <w:rsid w:val="00BE6259"/>
    <w:rsid w:val="00BE62CB"/>
    <w:rsid w:val="00BE66E9"/>
    <w:rsid w:val="00BE689B"/>
    <w:rsid w:val="00BE6AE0"/>
    <w:rsid w:val="00BE6C82"/>
    <w:rsid w:val="00BE6D26"/>
    <w:rsid w:val="00BE70DA"/>
    <w:rsid w:val="00BE73EC"/>
    <w:rsid w:val="00BE73F4"/>
    <w:rsid w:val="00BE750A"/>
    <w:rsid w:val="00BE765D"/>
    <w:rsid w:val="00BE782E"/>
    <w:rsid w:val="00BE7845"/>
    <w:rsid w:val="00BE7CA3"/>
    <w:rsid w:val="00BE7CF9"/>
    <w:rsid w:val="00BE7DBD"/>
    <w:rsid w:val="00BF01D5"/>
    <w:rsid w:val="00BF01F0"/>
    <w:rsid w:val="00BF04A7"/>
    <w:rsid w:val="00BF09AB"/>
    <w:rsid w:val="00BF09B8"/>
    <w:rsid w:val="00BF0BEA"/>
    <w:rsid w:val="00BF0E55"/>
    <w:rsid w:val="00BF0FD5"/>
    <w:rsid w:val="00BF148B"/>
    <w:rsid w:val="00BF149C"/>
    <w:rsid w:val="00BF1DB2"/>
    <w:rsid w:val="00BF1E54"/>
    <w:rsid w:val="00BF23DC"/>
    <w:rsid w:val="00BF29F3"/>
    <w:rsid w:val="00BF2CE1"/>
    <w:rsid w:val="00BF2E6B"/>
    <w:rsid w:val="00BF3221"/>
    <w:rsid w:val="00BF38C9"/>
    <w:rsid w:val="00BF3D51"/>
    <w:rsid w:val="00BF4102"/>
    <w:rsid w:val="00BF437E"/>
    <w:rsid w:val="00BF4415"/>
    <w:rsid w:val="00BF4680"/>
    <w:rsid w:val="00BF4832"/>
    <w:rsid w:val="00BF48BA"/>
    <w:rsid w:val="00BF4A01"/>
    <w:rsid w:val="00BF5221"/>
    <w:rsid w:val="00BF5401"/>
    <w:rsid w:val="00BF57BC"/>
    <w:rsid w:val="00BF5871"/>
    <w:rsid w:val="00BF5F6C"/>
    <w:rsid w:val="00BF60D0"/>
    <w:rsid w:val="00BF611C"/>
    <w:rsid w:val="00BF64DF"/>
    <w:rsid w:val="00BF652E"/>
    <w:rsid w:val="00BF6652"/>
    <w:rsid w:val="00BF6A6D"/>
    <w:rsid w:val="00BF6B62"/>
    <w:rsid w:val="00BF7346"/>
    <w:rsid w:val="00BF7750"/>
    <w:rsid w:val="00BF7B08"/>
    <w:rsid w:val="00BF7BB7"/>
    <w:rsid w:val="00BF7F55"/>
    <w:rsid w:val="00BF7F8C"/>
    <w:rsid w:val="00C00095"/>
    <w:rsid w:val="00C00325"/>
    <w:rsid w:val="00C005ED"/>
    <w:rsid w:val="00C007A7"/>
    <w:rsid w:val="00C00891"/>
    <w:rsid w:val="00C00BEA"/>
    <w:rsid w:val="00C00F65"/>
    <w:rsid w:val="00C010B4"/>
    <w:rsid w:val="00C01142"/>
    <w:rsid w:val="00C013B3"/>
    <w:rsid w:val="00C01510"/>
    <w:rsid w:val="00C0167C"/>
    <w:rsid w:val="00C019D7"/>
    <w:rsid w:val="00C01E3B"/>
    <w:rsid w:val="00C020CC"/>
    <w:rsid w:val="00C021D6"/>
    <w:rsid w:val="00C02263"/>
    <w:rsid w:val="00C02300"/>
    <w:rsid w:val="00C02938"/>
    <w:rsid w:val="00C02F56"/>
    <w:rsid w:val="00C030AD"/>
    <w:rsid w:val="00C031F8"/>
    <w:rsid w:val="00C035C6"/>
    <w:rsid w:val="00C03F6B"/>
    <w:rsid w:val="00C04421"/>
    <w:rsid w:val="00C0485A"/>
    <w:rsid w:val="00C04A0E"/>
    <w:rsid w:val="00C04A30"/>
    <w:rsid w:val="00C04B00"/>
    <w:rsid w:val="00C05054"/>
    <w:rsid w:val="00C05F2C"/>
    <w:rsid w:val="00C06346"/>
    <w:rsid w:val="00C0656B"/>
    <w:rsid w:val="00C066B2"/>
    <w:rsid w:val="00C067C8"/>
    <w:rsid w:val="00C06898"/>
    <w:rsid w:val="00C06940"/>
    <w:rsid w:val="00C06993"/>
    <w:rsid w:val="00C06B15"/>
    <w:rsid w:val="00C06F0A"/>
    <w:rsid w:val="00C070DB"/>
    <w:rsid w:val="00C0778D"/>
    <w:rsid w:val="00C0792E"/>
    <w:rsid w:val="00C0797D"/>
    <w:rsid w:val="00C07F90"/>
    <w:rsid w:val="00C104B1"/>
    <w:rsid w:val="00C106D8"/>
    <w:rsid w:val="00C10AA0"/>
    <w:rsid w:val="00C10C79"/>
    <w:rsid w:val="00C11019"/>
    <w:rsid w:val="00C11584"/>
    <w:rsid w:val="00C11A9C"/>
    <w:rsid w:val="00C11D8B"/>
    <w:rsid w:val="00C12048"/>
    <w:rsid w:val="00C124FB"/>
    <w:rsid w:val="00C12642"/>
    <w:rsid w:val="00C12757"/>
    <w:rsid w:val="00C12778"/>
    <w:rsid w:val="00C129AD"/>
    <w:rsid w:val="00C12B18"/>
    <w:rsid w:val="00C131D9"/>
    <w:rsid w:val="00C1320C"/>
    <w:rsid w:val="00C1323A"/>
    <w:rsid w:val="00C134D1"/>
    <w:rsid w:val="00C13877"/>
    <w:rsid w:val="00C1427E"/>
    <w:rsid w:val="00C142B3"/>
    <w:rsid w:val="00C14F32"/>
    <w:rsid w:val="00C14FB4"/>
    <w:rsid w:val="00C154CB"/>
    <w:rsid w:val="00C15675"/>
    <w:rsid w:val="00C158E2"/>
    <w:rsid w:val="00C15AC9"/>
    <w:rsid w:val="00C15BDB"/>
    <w:rsid w:val="00C15E0C"/>
    <w:rsid w:val="00C15F2E"/>
    <w:rsid w:val="00C1620C"/>
    <w:rsid w:val="00C163D2"/>
    <w:rsid w:val="00C16464"/>
    <w:rsid w:val="00C16858"/>
    <w:rsid w:val="00C16E0C"/>
    <w:rsid w:val="00C16F87"/>
    <w:rsid w:val="00C1708E"/>
    <w:rsid w:val="00C17122"/>
    <w:rsid w:val="00C17133"/>
    <w:rsid w:val="00C17774"/>
    <w:rsid w:val="00C17A5C"/>
    <w:rsid w:val="00C17DFE"/>
    <w:rsid w:val="00C17E83"/>
    <w:rsid w:val="00C17EFD"/>
    <w:rsid w:val="00C204EF"/>
    <w:rsid w:val="00C20635"/>
    <w:rsid w:val="00C20C5D"/>
    <w:rsid w:val="00C20FC5"/>
    <w:rsid w:val="00C210D7"/>
    <w:rsid w:val="00C211F5"/>
    <w:rsid w:val="00C217EC"/>
    <w:rsid w:val="00C21D16"/>
    <w:rsid w:val="00C21D48"/>
    <w:rsid w:val="00C21E1F"/>
    <w:rsid w:val="00C220EC"/>
    <w:rsid w:val="00C22209"/>
    <w:rsid w:val="00C222FF"/>
    <w:rsid w:val="00C2246B"/>
    <w:rsid w:val="00C2263A"/>
    <w:rsid w:val="00C226CD"/>
    <w:rsid w:val="00C2287E"/>
    <w:rsid w:val="00C22973"/>
    <w:rsid w:val="00C23239"/>
    <w:rsid w:val="00C23783"/>
    <w:rsid w:val="00C23C5E"/>
    <w:rsid w:val="00C240EE"/>
    <w:rsid w:val="00C240F6"/>
    <w:rsid w:val="00C244C5"/>
    <w:rsid w:val="00C245DD"/>
    <w:rsid w:val="00C2491D"/>
    <w:rsid w:val="00C249D3"/>
    <w:rsid w:val="00C24B9B"/>
    <w:rsid w:val="00C24C16"/>
    <w:rsid w:val="00C25AE4"/>
    <w:rsid w:val="00C26839"/>
    <w:rsid w:val="00C26A9B"/>
    <w:rsid w:val="00C27120"/>
    <w:rsid w:val="00C274FE"/>
    <w:rsid w:val="00C2760D"/>
    <w:rsid w:val="00C277D0"/>
    <w:rsid w:val="00C2780F"/>
    <w:rsid w:val="00C27B1B"/>
    <w:rsid w:val="00C27D98"/>
    <w:rsid w:val="00C27E57"/>
    <w:rsid w:val="00C27EF9"/>
    <w:rsid w:val="00C30130"/>
    <w:rsid w:val="00C3014D"/>
    <w:rsid w:val="00C30240"/>
    <w:rsid w:val="00C30373"/>
    <w:rsid w:val="00C30732"/>
    <w:rsid w:val="00C30A31"/>
    <w:rsid w:val="00C30A41"/>
    <w:rsid w:val="00C30AC7"/>
    <w:rsid w:val="00C30E33"/>
    <w:rsid w:val="00C3125A"/>
    <w:rsid w:val="00C31344"/>
    <w:rsid w:val="00C31350"/>
    <w:rsid w:val="00C3179F"/>
    <w:rsid w:val="00C31821"/>
    <w:rsid w:val="00C31D51"/>
    <w:rsid w:val="00C31E07"/>
    <w:rsid w:val="00C3223D"/>
    <w:rsid w:val="00C32366"/>
    <w:rsid w:val="00C323E8"/>
    <w:rsid w:val="00C32419"/>
    <w:rsid w:val="00C3247D"/>
    <w:rsid w:val="00C325AD"/>
    <w:rsid w:val="00C327AE"/>
    <w:rsid w:val="00C32CFB"/>
    <w:rsid w:val="00C32D00"/>
    <w:rsid w:val="00C3336D"/>
    <w:rsid w:val="00C340AF"/>
    <w:rsid w:val="00C34498"/>
    <w:rsid w:val="00C347DD"/>
    <w:rsid w:val="00C34AD1"/>
    <w:rsid w:val="00C34C5D"/>
    <w:rsid w:val="00C34D53"/>
    <w:rsid w:val="00C34D65"/>
    <w:rsid w:val="00C359F3"/>
    <w:rsid w:val="00C35B62"/>
    <w:rsid w:val="00C35CC4"/>
    <w:rsid w:val="00C35DF0"/>
    <w:rsid w:val="00C35E41"/>
    <w:rsid w:val="00C36259"/>
    <w:rsid w:val="00C3628F"/>
    <w:rsid w:val="00C36295"/>
    <w:rsid w:val="00C36307"/>
    <w:rsid w:val="00C36506"/>
    <w:rsid w:val="00C367B7"/>
    <w:rsid w:val="00C36B0B"/>
    <w:rsid w:val="00C370D8"/>
    <w:rsid w:val="00C3785D"/>
    <w:rsid w:val="00C37C64"/>
    <w:rsid w:val="00C37EB4"/>
    <w:rsid w:val="00C40020"/>
    <w:rsid w:val="00C4002C"/>
    <w:rsid w:val="00C401B1"/>
    <w:rsid w:val="00C40B61"/>
    <w:rsid w:val="00C40C9C"/>
    <w:rsid w:val="00C411EA"/>
    <w:rsid w:val="00C412F0"/>
    <w:rsid w:val="00C416B4"/>
    <w:rsid w:val="00C41872"/>
    <w:rsid w:val="00C41AB0"/>
    <w:rsid w:val="00C41F87"/>
    <w:rsid w:val="00C42128"/>
    <w:rsid w:val="00C42320"/>
    <w:rsid w:val="00C423CD"/>
    <w:rsid w:val="00C426D3"/>
    <w:rsid w:val="00C428D9"/>
    <w:rsid w:val="00C42A0C"/>
    <w:rsid w:val="00C42D2A"/>
    <w:rsid w:val="00C42D40"/>
    <w:rsid w:val="00C43033"/>
    <w:rsid w:val="00C432D6"/>
    <w:rsid w:val="00C437C8"/>
    <w:rsid w:val="00C439F1"/>
    <w:rsid w:val="00C43A2B"/>
    <w:rsid w:val="00C43C52"/>
    <w:rsid w:val="00C440FE"/>
    <w:rsid w:val="00C44132"/>
    <w:rsid w:val="00C44AAC"/>
    <w:rsid w:val="00C44E07"/>
    <w:rsid w:val="00C44F3E"/>
    <w:rsid w:val="00C450F7"/>
    <w:rsid w:val="00C45403"/>
    <w:rsid w:val="00C454FC"/>
    <w:rsid w:val="00C456E7"/>
    <w:rsid w:val="00C4574A"/>
    <w:rsid w:val="00C45B7B"/>
    <w:rsid w:val="00C46020"/>
    <w:rsid w:val="00C46033"/>
    <w:rsid w:val="00C465E9"/>
    <w:rsid w:val="00C4687A"/>
    <w:rsid w:val="00C46EBB"/>
    <w:rsid w:val="00C471B1"/>
    <w:rsid w:val="00C47282"/>
    <w:rsid w:val="00C473FE"/>
    <w:rsid w:val="00C47665"/>
    <w:rsid w:val="00C47C02"/>
    <w:rsid w:val="00C47C20"/>
    <w:rsid w:val="00C47EE6"/>
    <w:rsid w:val="00C502E7"/>
    <w:rsid w:val="00C5089A"/>
    <w:rsid w:val="00C50B5E"/>
    <w:rsid w:val="00C50C4D"/>
    <w:rsid w:val="00C50D77"/>
    <w:rsid w:val="00C50E15"/>
    <w:rsid w:val="00C50FD8"/>
    <w:rsid w:val="00C5111D"/>
    <w:rsid w:val="00C5142E"/>
    <w:rsid w:val="00C524EA"/>
    <w:rsid w:val="00C52947"/>
    <w:rsid w:val="00C52B9C"/>
    <w:rsid w:val="00C52BE2"/>
    <w:rsid w:val="00C52DEA"/>
    <w:rsid w:val="00C52EB5"/>
    <w:rsid w:val="00C52F96"/>
    <w:rsid w:val="00C53568"/>
    <w:rsid w:val="00C53618"/>
    <w:rsid w:val="00C538F8"/>
    <w:rsid w:val="00C53B59"/>
    <w:rsid w:val="00C53C60"/>
    <w:rsid w:val="00C53D46"/>
    <w:rsid w:val="00C53EC6"/>
    <w:rsid w:val="00C53F45"/>
    <w:rsid w:val="00C53F80"/>
    <w:rsid w:val="00C540F7"/>
    <w:rsid w:val="00C5434E"/>
    <w:rsid w:val="00C543BF"/>
    <w:rsid w:val="00C5466C"/>
    <w:rsid w:val="00C54C29"/>
    <w:rsid w:val="00C54CF8"/>
    <w:rsid w:val="00C55131"/>
    <w:rsid w:val="00C55135"/>
    <w:rsid w:val="00C551A5"/>
    <w:rsid w:val="00C5523C"/>
    <w:rsid w:val="00C556DB"/>
    <w:rsid w:val="00C55A32"/>
    <w:rsid w:val="00C563FB"/>
    <w:rsid w:val="00C564DB"/>
    <w:rsid w:val="00C56717"/>
    <w:rsid w:val="00C56B46"/>
    <w:rsid w:val="00C56C26"/>
    <w:rsid w:val="00C56CD9"/>
    <w:rsid w:val="00C5721E"/>
    <w:rsid w:val="00C57486"/>
    <w:rsid w:val="00C574D9"/>
    <w:rsid w:val="00C578C7"/>
    <w:rsid w:val="00C57E13"/>
    <w:rsid w:val="00C57FE3"/>
    <w:rsid w:val="00C6090D"/>
    <w:rsid w:val="00C609A5"/>
    <w:rsid w:val="00C60FF0"/>
    <w:rsid w:val="00C613AD"/>
    <w:rsid w:val="00C61B9E"/>
    <w:rsid w:val="00C620BC"/>
    <w:rsid w:val="00C628FD"/>
    <w:rsid w:val="00C62986"/>
    <w:rsid w:val="00C62E21"/>
    <w:rsid w:val="00C62EDF"/>
    <w:rsid w:val="00C632E3"/>
    <w:rsid w:val="00C63D94"/>
    <w:rsid w:val="00C6405E"/>
    <w:rsid w:val="00C64133"/>
    <w:rsid w:val="00C641D2"/>
    <w:rsid w:val="00C647A4"/>
    <w:rsid w:val="00C64CDD"/>
    <w:rsid w:val="00C64E42"/>
    <w:rsid w:val="00C65039"/>
    <w:rsid w:val="00C65099"/>
    <w:rsid w:val="00C650B3"/>
    <w:rsid w:val="00C651AE"/>
    <w:rsid w:val="00C65531"/>
    <w:rsid w:val="00C6570B"/>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FF1"/>
    <w:rsid w:val="00C70162"/>
    <w:rsid w:val="00C7061E"/>
    <w:rsid w:val="00C7075D"/>
    <w:rsid w:val="00C70AF5"/>
    <w:rsid w:val="00C70B66"/>
    <w:rsid w:val="00C70E64"/>
    <w:rsid w:val="00C71088"/>
    <w:rsid w:val="00C71266"/>
    <w:rsid w:val="00C712DF"/>
    <w:rsid w:val="00C7158D"/>
    <w:rsid w:val="00C71883"/>
    <w:rsid w:val="00C7216F"/>
    <w:rsid w:val="00C723C5"/>
    <w:rsid w:val="00C725A1"/>
    <w:rsid w:val="00C725BF"/>
    <w:rsid w:val="00C7261B"/>
    <w:rsid w:val="00C72851"/>
    <w:rsid w:val="00C72A1C"/>
    <w:rsid w:val="00C73278"/>
    <w:rsid w:val="00C7359F"/>
    <w:rsid w:val="00C7387D"/>
    <w:rsid w:val="00C7398D"/>
    <w:rsid w:val="00C73BF0"/>
    <w:rsid w:val="00C73F62"/>
    <w:rsid w:val="00C73FC2"/>
    <w:rsid w:val="00C74021"/>
    <w:rsid w:val="00C74341"/>
    <w:rsid w:val="00C745D8"/>
    <w:rsid w:val="00C74C13"/>
    <w:rsid w:val="00C75042"/>
    <w:rsid w:val="00C75497"/>
    <w:rsid w:val="00C75B33"/>
    <w:rsid w:val="00C7613C"/>
    <w:rsid w:val="00C762AC"/>
    <w:rsid w:val="00C76558"/>
    <w:rsid w:val="00C76667"/>
    <w:rsid w:val="00C7670A"/>
    <w:rsid w:val="00C76E27"/>
    <w:rsid w:val="00C76E62"/>
    <w:rsid w:val="00C76F71"/>
    <w:rsid w:val="00C770A5"/>
    <w:rsid w:val="00C777FC"/>
    <w:rsid w:val="00C80177"/>
    <w:rsid w:val="00C803BE"/>
    <w:rsid w:val="00C8069C"/>
    <w:rsid w:val="00C80783"/>
    <w:rsid w:val="00C808A9"/>
    <w:rsid w:val="00C8097A"/>
    <w:rsid w:val="00C809BE"/>
    <w:rsid w:val="00C80C21"/>
    <w:rsid w:val="00C80DA8"/>
    <w:rsid w:val="00C81155"/>
    <w:rsid w:val="00C81305"/>
    <w:rsid w:val="00C81346"/>
    <w:rsid w:val="00C81381"/>
    <w:rsid w:val="00C814C5"/>
    <w:rsid w:val="00C81992"/>
    <w:rsid w:val="00C81AA9"/>
    <w:rsid w:val="00C81B40"/>
    <w:rsid w:val="00C81E70"/>
    <w:rsid w:val="00C81EDA"/>
    <w:rsid w:val="00C81F39"/>
    <w:rsid w:val="00C82221"/>
    <w:rsid w:val="00C825D6"/>
    <w:rsid w:val="00C827CC"/>
    <w:rsid w:val="00C82807"/>
    <w:rsid w:val="00C8287F"/>
    <w:rsid w:val="00C82B37"/>
    <w:rsid w:val="00C82E74"/>
    <w:rsid w:val="00C82F3C"/>
    <w:rsid w:val="00C83449"/>
    <w:rsid w:val="00C834B6"/>
    <w:rsid w:val="00C8373B"/>
    <w:rsid w:val="00C83AD1"/>
    <w:rsid w:val="00C83C86"/>
    <w:rsid w:val="00C843CB"/>
    <w:rsid w:val="00C846E3"/>
    <w:rsid w:val="00C84732"/>
    <w:rsid w:val="00C84941"/>
    <w:rsid w:val="00C84B8C"/>
    <w:rsid w:val="00C84C50"/>
    <w:rsid w:val="00C8503D"/>
    <w:rsid w:val="00C858D1"/>
    <w:rsid w:val="00C85B17"/>
    <w:rsid w:val="00C85B5D"/>
    <w:rsid w:val="00C85E0D"/>
    <w:rsid w:val="00C86052"/>
    <w:rsid w:val="00C863B3"/>
    <w:rsid w:val="00C86650"/>
    <w:rsid w:val="00C86759"/>
    <w:rsid w:val="00C868AA"/>
    <w:rsid w:val="00C86B0F"/>
    <w:rsid w:val="00C86FED"/>
    <w:rsid w:val="00C87351"/>
    <w:rsid w:val="00C87653"/>
    <w:rsid w:val="00C87689"/>
    <w:rsid w:val="00C876E8"/>
    <w:rsid w:val="00C87810"/>
    <w:rsid w:val="00C879AF"/>
    <w:rsid w:val="00C87A03"/>
    <w:rsid w:val="00C87CB1"/>
    <w:rsid w:val="00C90067"/>
    <w:rsid w:val="00C90285"/>
    <w:rsid w:val="00C90612"/>
    <w:rsid w:val="00C90614"/>
    <w:rsid w:val="00C90787"/>
    <w:rsid w:val="00C90855"/>
    <w:rsid w:val="00C90D97"/>
    <w:rsid w:val="00C90E64"/>
    <w:rsid w:val="00C910EA"/>
    <w:rsid w:val="00C9125C"/>
    <w:rsid w:val="00C912F3"/>
    <w:rsid w:val="00C912FC"/>
    <w:rsid w:val="00C918A1"/>
    <w:rsid w:val="00C91A5D"/>
    <w:rsid w:val="00C91B44"/>
    <w:rsid w:val="00C921ED"/>
    <w:rsid w:val="00C923C5"/>
    <w:rsid w:val="00C924FE"/>
    <w:rsid w:val="00C92727"/>
    <w:rsid w:val="00C92AA9"/>
    <w:rsid w:val="00C9331A"/>
    <w:rsid w:val="00C93375"/>
    <w:rsid w:val="00C93749"/>
    <w:rsid w:val="00C937CB"/>
    <w:rsid w:val="00C9390B"/>
    <w:rsid w:val="00C939E4"/>
    <w:rsid w:val="00C93C61"/>
    <w:rsid w:val="00C94129"/>
    <w:rsid w:val="00C943DD"/>
    <w:rsid w:val="00C94479"/>
    <w:rsid w:val="00C94492"/>
    <w:rsid w:val="00C94681"/>
    <w:rsid w:val="00C9497B"/>
    <w:rsid w:val="00C94B29"/>
    <w:rsid w:val="00C94BEA"/>
    <w:rsid w:val="00C94C78"/>
    <w:rsid w:val="00C95117"/>
    <w:rsid w:val="00C9529A"/>
    <w:rsid w:val="00C95373"/>
    <w:rsid w:val="00C953BC"/>
    <w:rsid w:val="00C9579C"/>
    <w:rsid w:val="00C957BE"/>
    <w:rsid w:val="00C959B3"/>
    <w:rsid w:val="00C95EC7"/>
    <w:rsid w:val="00C96BEC"/>
    <w:rsid w:val="00C97066"/>
    <w:rsid w:val="00C9724D"/>
    <w:rsid w:val="00C973AB"/>
    <w:rsid w:val="00C97577"/>
    <w:rsid w:val="00C975BF"/>
    <w:rsid w:val="00C97750"/>
    <w:rsid w:val="00C977F8"/>
    <w:rsid w:val="00CA020C"/>
    <w:rsid w:val="00CA023B"/>
    <w:rsid w:val="00CA0D3A"/>
    <w:rsid w:val="00CA10EC"/>
    <w:rsid w:val="00CA13C3"/>
    <w:rsid w:val="00CA1CAF"/>
    <w:rsid w:val="00CA2451"/>
    <w:rsid w:val="00CA306E"/>
    <w:rsid w:val="00CA363C"/>
    <w:rsid w:val="00CA386A"/>
    <w:rsid w:val="00CA3ADC"/>
    <w:rsid w:val="00CA3BF3"/>
    <w:rsid w:val="00CA3C32"/>
    <w:rsid w:val="00CA3D99"/>
    <w:rsid w:val="00CA3ED1"/>
    <w:rsid w:val="00CA4284"/>
    <w:rsid w:val="00CA45B3"/>
    <w:rsid w:val="00CA4A11"/>
    <w:rsid w:val="00CA4A2D"/>
    <w:rsid w:val="00CA4A73"/>
    <w:rsid w:val="00CA4D97"/>
    <w:rsid w:val="00CA4E04"/>
    <w:rsid w:val="00CA4E92"/>
    <w:rsid w:val="00CA50AE"/>
    <w:rsid w:val="00CA52A6"/>
    <w:rsid w:val="00CA54E4"/>
    <w:rsid w:val="00CA555B"/>
    <w:rsid w:val="00CA57DF"/>
    <w:rsid w:val="00CA59A3"/>
    <w:rsid w:val="00CA5A4E"/>
    <w:rsid w:val="00CA623E"/>
    <w:rsid w:val="00CA6925"/>
    <w:rsid w:val="00CA6A92"/>
    <w:rsid w:val="00CA6D0B"/>
    <w:rsid w:val="00CA6D38"/>
    <w:rsid w:val="00CA7155"/>
    <w:rsid w:val="00CA7224"/>
    <w:rsid w:val="00CA74DA"/>
    <w:rsid w:val="00CA75F1"/>
    <w:rsid w:val="00CA7671"/>
    <w:rsid w:val="00CA7E3B"/>
    <w:rsid w:val="00CB041E"/>
    <w:rsid w:val="00CB0645"/>
    <w:rsid w:val="00CB072A"/>
    <w:rsid w:val="00CB0C74"/>
    <w:rsid w:val="00CB1311"/>
    <w:rsid w:val="00CB15D8"/>
    <w:rsid w:val="00CB18AC"/>
    <w:rsid w:val="00CB1CE0"/>
    <w:rsid w:val="00CB20F4"/>
    <w:rsid w:val="00CB23C6"/>
    <w:rsid w:val="00CB2503"/>
    <w:rsid w:val="00CB2B8B"/>
    <w:rsid w:val="00CB2D10"/>
    <w:rsid w:val="00CB3005"/>
    <w:rsid w:val="00CB3319"/>
    <w:rsid w:val="00CB3548"/>
    <w:rsid w:val="00CB3777"/>
    <w:rsid w:val="00CB3796"/>
    <w:rsid w:val="00CB3901"/>
    <w:rsid w:val="00CB3ED6"/>
    <w:rsid w:val="00CB3EEA"/>
    <w:rsid w:val="00CB408B"/>
    <w:rsid w:val="00CB4286"/>
    <w:rsid w:val="00CB4387"/>
    <w:rsid w:val="00CB4467"/>
    <w:rsid w:val="00CB45E1"/>
    <w:rsid w:val="00CB4B81"/>
    <w:rsid w:val="00CB4C13"/>
    <w:rsid w:val="00CB50FD"/>
    <w:rsid w:val="00CB5226"/>
    <w:rsid w:val="00CB58AA"/>
    <w:rsid w:val="00CB5CC9"/>
    <w:rsid w:val="00CB6495"/>
    <w:rsid w:val="00CB64D1"/>
    <w:rsid w:val="00CB692D"/>
    <w:rsid w:val="00CB6A77"/>
    <w:rsid w:val="00CB6A7D"/>
    <w:rsid w:val="00CB6AD3"/>
    <w:rsid w:val="00CB6C82"/>
    <w:rsid w:val="00CB6D4E"/>
    <w:rsid w:val="00CB7088"/>
    <w:rsid w:val="00CB7322"/>
    <w:rsid w:val="00CC0039"/>
    <w:rsid w:val="00CC00E2"/>
    <w:rsid w:val="00CC0259"/>
    <w:rsid w:val="00CC0882"/>
    <w:rsid w:val="00CC10CE"/>
    <w:rsid w:val="00CC12B6"/>
    <w:rsid w:val="00CC1606"/>
    <w:rsid w:val="00CC1C4B"/>
    <w:rsid w:val="00CC1E7A"/>
    <w:rsid w:val="00CC204E"/>
    <w:rsid w:val="00CC252D"/>
    <w:rsid w:val="00CC2AC5"/>
    <w:rsid w:val="00CC2C10"/>
    <w:rsid w:val="00CC2C42"/>
    <w:rsid w:val="00CC2DB2"/>
    <w:rsid w:val="00CC2EDF"/>
    <w:rsid w:val="00CC35F3"/>
    <w:rsid w:val="00CC36DA"/>
    <w:rsid w:val="00CC3801"/>
    <w:rsid w:val="00CC40E5"/>
    <w:rsid w:val="00CC4B4D"/>
    <w:rsid w:val="00CC4DB8"/>
    <w:rsid w:val="00CC5029"/>
    <w:rsid w:val="00CC5472"/>
    <w:rsid w:val="00CC5558"/>
    <w:rsid w:val="00CC57C9"/>
    <w:rsid w:val="00CC592E"/>
    <w:rsid w:val="00CC5933"/>
    <w:rsid w:val="00CC59B9"/>
    <w:rsid w:val="00CC5CA5"/>
    <w:rsid w:val="00CC5D57"/>
    <w:rsid w:val="00CC5E57"/>
    <w:rsid w:val="00CC62BA"/>
    <w:rsid w:val="00CC6A6C"/>
    <w:rsid w:val="00CC70D1"/>
    <w:rsid w:val="00CC729E"/>
    <w:rsid w:val="00CC7513"/>
    <w:rsid w:val="00CC7667"/>
    <w:rsid w:val="00CC7ADB"/>
    <w:rsid w:val="00CD0282"/>
    <w:rsid w:val="00CD0866"/>
    <w:rsid w:val="00CD0A82"/>
    <w:rsid w:val="00CD0D65"/>
    <w:rsid w:val="00CD15F3"/>
    <w:rsid w:val="00CD19A7"/>
    <w:rsid w:val="00CD1C04"/>
    <w:rsid w:val="00CD1C75"/>
    <w:rsid w:val="00CD1DB0"/>
    <w:rsid w:val="00CD1F62"/>
    <w:rsid w:val="00CD2025"/>
    <w:rsid w:val="00CD20AF"/>
    <w:rsid w:val="00CD2248"/>
    <w:rsid w:val="00CD2477"/>
    <w:rsid w:val="00CD2773"/>
    <w:rsid w:val="00CD2E64"/>
    <w:rsid w:val="00CD3F82"/>
    <w:rsid w:val="00CD41D4"/>
    <w:rsid w:val="00CD4205"/>
    <w:rsid w:val="00CD4522"/>
    <w:rsid w:val="00CD45EC"/>
    <w:rsid w:val="00CD45FD"/>
    <w:rsid w:val="00CD46BE"/>
    <w:rsid w:val="00CD5342"/>
    <w:rsid w:val="00CD574C"/>
    <w:rsid w:val="00CD57C2"/>
    <w:rsid w:val="00CD6077"/>
    <w:rsid w:val="00CD72A8"/>
    <w:rsid w:val="00CD7575"/>
    <w:rsid w:val="00CD7797"/>
    <w:rsid w:val="00CD78FE"/>
    <w:rsid w:val="00CD7AAD"/>
    <w:rsid w:val="00CD7C04"/>
    <w:rsid w:val="00CD7C54"/>
    <w:rsid w:val="00CD7CD8"/>
    <w:rsid w:val="00CE004D"/>
    <w:rsid w:val="00CE00B3"/>
    <w:rsid w:val="00CE01F9"/>
    <w:rsid w:val="00CE02B2"/>
    <w:rsid w:val="00CE0A2C"/>
    <w:rsid w:val="00CE13E1"/>
    <w:rsid w:val="00CE1CF0"/>
    <w:rsid w:val="00CE1D91"/>
    <w:rsid w:val="00CE1EB3"/>
    <w:rsid w:val="00CE2257"/>
    <w:rsid w:val="00CE299A"/>
    <w:rsid w:val="00CE2E46"/>
    <w:rsid w:val="00CE3066"/>
    <w:rsid w:val="00CE350E"/>
    <w:rsid w:val="00CE40B6"/>
    <w:rsid w:val="00CE4139"/>
    <w:rsid w:val="00CE4429"/>
    <w:rsid w:val="00CE4688"/>
    <w:rsid w:val="00CE47FD"/>
    <w:rsid w:val="00CE50F2"/>
    <w:rsid w:val="00CE5AEA"/>
    <w:rsid w:val="00CE60D0"/>
    <w:rsid w:val="00CE619A"/>
    <w:rsid w:val="00CE6665"/>
    <w:rsid w:val="00CE69E9"/>
    <w:rsid w:val="00CE6A47"/>
    <w:rsid w:val="00CE6A74"/>
    <w:rsid w:val="00CE6A9A"/>
    <w:rsid w:val="00CE6B6B"/>
    <w:rsid w:val="00CE6B7D"/>
    <w:rsid w:val="00CE6D7C"/>
    <w:rsid w:val="00CE7085"/>
    <w:rsid w:val="00CE7105"/>
    <w:rsid w:val="00CE7151"/>
    <w:rsid w:val="00CE7174"/>
    <w:rsid w:val="00CE717B"/>
    <w:rsid w:val="00CE736B"/>
    <w:rsid w:val="00CE7502"/>
    <w:rsid w:val="00CE770E"/>
    <w:rsid w:val="00CE7D10"/>
    <w:rsid w:val="00CE7E75"/>
    <w:rsid w:val="00CE7EBF"/>
    <w:rsid w:val="00CF00A2"/>
    <w:rsid w:val="00CF0576"/>
    <w:rsid w:val="00CF0947"/>
    <w:rsid w:val="00CF09ED"/>
    <w:rsid w:val="00CF0A3B"/>
    <w:rsid w:val="00CF0DC1"/>
    <w:rsid w:val="00CF117D"/>
    <w:rsid w:val="00CF1236"/>
    <w:rsid w:val="00CF130C"/>
    <w:rsid w:val="00CF14B7"/>
    <w:rsid w:val="00CF1D98"/>
    <w:rsid w:val="00CF1F02"/>
    <w:rsid w:val="00CF206F"/>
    <w:rsid w:val="00CF253F"/>
    <w:rsid w:val="00CF3168"/>
    <w:rsid w:val="00CF32FB"/>
    <w:rsid w:val="00CF340B"/>
    <w:rsid w:val="00CF35FC"/>
    <w:rsid w:val="00CF379F"/>
    <w:rsid w:val="00CF37F9"/>
    <w:rsid w:val="00CF392B"/>
    <w:rsid w:val="00CF392D"/>
    <w:rsid w:val="00CF3A93"/>
    <w:rsid w:val="00CF3E25"/>
    <w:rsid w:val="00CF41B4"/>
    <w:rsid w:val="00CF448A"/>
    <w:rsid w:val="00CF457A"/>
    <w:rsid w:val="00CF4776"/>
    <w:rsid w:val="00CF4A3D"/>
    <w:rsid w:val="00CF4A96"/>
    <w:rsid w:val="00CF4D86"/>
    <w:rsid w:val="00CF51F4"/>
    <w:rsid w:val="00CF56A2"/>
    <w:rsid w:val="00CF56DD"/>
    <w:rsid w:val="00CF58B8"/>
    <w:rsid w:val="00CF6159"/>
    <w:rsid w:val="00CF633A"/>
    <w:rsid w:val="00CF641F"/>
    <w:rsid w:val="00CF66C5"/>
    <w:rsid w:val="00CF6BF4"/>
    <w:rsid w:val="00CF76B7"/>
    <w:rsid w:val="00CF7F13"/>
    <w:rsid w:val="00D00073"/>
    <w:rsid w:val="00D00194"/>
    <w:rsid w:val="00D001CB"/>
    <w:rsid w:val="00D00254"/>
    <w:rsid w:val="00D00609"/>
    <w:rsid w:val="00D0063E"/>
    <w:rsid w:val="00D0067A"/>
    <w:rsid w:val="00D00F0E"/>
    <w:rsid w:val="00D0169F"/>
    <w:rsid w:val="00D0170F"/>
    <w:rsid w:val="00D017BF"/>
    <w:rsid w:val="00D01E6B"/>
    <w:rsid w:val="00D02D45"/>
    <w:rsid w:val="00D02DC5"/>
    <w:rsid w:val="00D02E16"/>
    <w:rsid w:val="00D02F3F"/>
    <w:rsid w:val="00D03075"/>
    <w:rsid w:val="00D03584"/>
    <w:rsid w:val="00D03B6B"/>
    <w:rsid w:val="00D047A9"/>
    <w:rsid w:val="00D04871"/>
    <w:rsid w:val="00D048BA"/>
    <w:rsid w:val="00D04FD5"/>
    <w:rsid w:val="00D0524B"/>
    <w:rsid w:val="00D053B9"/>
    <w:rsid w:val="00D05711"/>
    <w:rsid w:val="00D0571B"/>
    <w:rsid w:val="00D05990"/>
    <w:rsid w:val="00D05F02"/>
    <w:rsid w:val="00D060A7"/>
    <w:rsid w:val="00D060CE"/>
    <w:rsid w:val="00D06390"/>
    <w:rsid w:val="00D063B6"/>
    <w:rsid w:val="00D06417"/>
    <w:rsid w:val="00D06784"/>
    <w:rsid w:val="00D06CCE"/>
    <w:rsid w:val="00D06D0E"/>
    <w:rsid w:val="00D07228"/>
    <w:rsid w:val="00D072D0"/>
    <w:rsid w:val="00D077C1"/>
    <w:rsid w:val="00D078F7"/>
    <w:rsid w:val="00D07953"/>
    <w:rsid w:val="00D07DEC"/>
    <w:rsid w:val="00D10592"/>
    <w:rsid w:val="00D105AD"/>
    <w:rsid w:val="00D10719"/>
    <w:rsid w:val="00D10786"/>
    <w:rsid w:val="00D10948"/>
    <w:rsid w:val="00D10960"/>
    <w:rsid w:val="00D10BBC"/>
    <w:rsid w:val="00D10E4B"/>
    <w:rsid w:val="00D10FD3"/>
    <w:rsid w:val="00D1118B"/>
    <w:rsid w:val="00D11619"/>
    <w:rsid w:val="00D118E2"/>
    <w:rsid w:val="00D11D77"/>
    <w:rsid w:val="00D125DC"/>
    <w:rsid w:val="00D1295A"/>
    <w:rsid w:val="00D12F51"/>
    <w:rsid w:val="00D13018"/>
    <w:rsid w:val="00D13903"/>
    <w:rsid w:val="00D1393E"/>
    <w:rsid w:val="00D139FA"/>
    <w:rsid w:val="00D13A2F"/>
    <w:rsid w:val="00D13A68"/>
    <w:rsid w:val="00D140F3"/>
    <w:rsid w:val="00D1419C"/>
    <w:rsid w:val="00D1457F"/>
    <w:rsid w:val="00D14856"/>
    <w:rsid w:val="00D1509B"/>
    <w:rsid w:val="00D15273"/>
    <w:rsid w:val="00D1535E"/>
    <w:rsid w:val="00D15AD5"/>
    <w:rsid w:val="00D162CB"/>
    <w:rsid w:val="00D169A5"/>
    <w:rsid w:val="00D17BDD"/>
    <w:rsid w:val="00D20522"/>
    <w:rsid w:val="00D205F7"/>
    <w:rsid w:val="00D206DD"/>
    <w:rsid w:val="00D20BC5"/>
    <w:rsid w:val="00D21320"/>
    <w:rsid w:val="00D2177B"/>
    <w:rsid w:val="00D2180D"/>
    <w:rsid w:val="00D21B18"/>
    <w:rsid w:val="00D21F7D"/>
    <w:rsid w:val="00D22381"/>
    <w:rsid w:val="00D225C3"/>
    <w:rsid w:val="00D225F1"/>
    <w:rsid w:val="00D2268D"/>
    <w:rsid w:val="00D22792"/>
    <w:rsid w:val="00D22A2D"/>
    <w:rsid w:val="00D236C4"/>
    <w:rsid w:val="00D237E3"/>
    <w:rsid w:val="00D23AC6"/>
    <w:rsid w:val="00D23CF6"/>
    <w:rsid w:val="00D24522"/>
    <w:rsid w:val="00D2482C"/>
    <w:rsid w:val="00D24E4B"/>
    <w:rsid w:val="00D24E9D"/>
    <w:rsid w:val="00D24F09"/>
    <w:rsid w:val="00D25067"/>
    <w:rsid w:val="00D254D5"/>
    <w:rsid w:val="00D25CD3"/>
    <w:rsid w:val="00D25DCC"/>
    <w:rsid w:val="00D25E4E"/>
    <w:rsid w:val="00D26280"/>
    <w:rsid w:val="00D26540"/>
    <w:rsid w:val="00D26AA2"/>
    <w:rsid w:val="00D26BBA"/>
    <w:rsid w:val="00D275AC"/>
    <w:rsid w:val="00D275AF"/>
    <w:rsid w:val="00D27644"/>
    <w:rsid w:val="00D27998"/>
    <w:rsid w:val="00D279B9"/>
    <w:rsid w:val="00D27D63"/>
    <w:rsid w:val="00D27EB6"/>
    <w:rsid w:val="00D306BA"/>
    <w:rsid w:val="00D30877"/>
    <w:rsid w:val="00D30B15"/>
    <w:rsid w:val="00D30E9D"/>
    <w:rsid w:val="00D3103F"/>
    <w:rsid w:val="00D31105"/>
    <w:rsid w:val="00D31694"/>
    <w:rsid w:val="00D3199E"/>
    <w:rsid w:val="00D31C0D"/>
    <w:rsid w:val="00D320F9"/>
    <w:rsid w:val="00D3219D"/>
    <w:rsid w:val="00D32368"/>
    <w:rsid w:val="00D32404"/>
    <w:rsid w:val="00D32637"/>
    <w:rsid w:val="00D32AD5"/>
    <w:rsid w:val="00D32E75"/>
    <w:rsid w:val="00D32FEC"/>
    <w:rsid w:val="00D333BD"/>
    <w:rsid w:val="00D33410"/>
    <w:rsid w:val="00D33412"/>
    <w:rsid w:val="00D33A00"/>
    <w:rsid w:val="00D33B89"/>
    <w:rsid w:val="00D3418D"/>
    <w:rsid w:val="00D3468F"/>
    <w:rsid w:val="00D349F1"/>
    <w:rsid w:val="00D34CDC"/>
    <w:rsid w:val="00D351ED"/>
    <w:rsid w:val="00D352BA"/>
    <w:rsid w:val="00D35716"/>
    <w:rsid w:val="00D3571E"/>
    <w:rsid w:val="00D35A95"/>
    <w:rsid w:val="00D35AFA"/>
    <w:rsid w:val="00D35C28"/>
    <w:rsid w:val="00D36078"/>
    <w:rsid w:val="00D3618D"/>
    <w:rsid w:val="00D3625C"/>
    <w:rsid w:val="00D364D0"/>
    <w:rsid w:val="00D36749"/>
    <w:rsid w:val="00D367CB"/>
    <w:rsid w:val="00D36827"/>
    <w:rsid w:val="00D36B28"/>
    <w:rsid w:val="00D36EB9"/>
    <w:rsid w:val="00D36ED0"/>
    <w:rsid w:val="00D37221"/>
    <w:rsid w:val="00D37300"/>
    <w:rsid w:val="00D3737F"/>
    <w:rsid w:val="00D37928"/>
    <w:rsid w:val="00D37C21"/>
    <w:rsid w:val="00D37DB6"/>
    <w:rsid w:val="00D400AF"/>
    <w:rsid w:val="00D4016D"/>
    <w:rsid w:val="00D4021E"/>
    <w:rsid w:val="00D40678"/>
    <w:rsid w:val="00D408C9"/>
    <w:rsid w:val="00D40C80"/>
    <w:rsid w:val="00D40DEC"/>
    <w:rsid w:val="00D4130D"/>
    <w:rsid w:val="00D414AC"/>
    <w:rsid w:val="00D414F8"/>
    <w:rsid w:val="00D41574"/>
    <w:rsid w:val="00D415BB"/>
    <w:rsid w:val="00D415D3"/>
    <w:rsid w:val="00D41754"/>
    <w:rsid w:val="00D41844"/>
    <w:rsid w:val="00D41B52"/>
    <w:rsid w:val="00D41B9C"/>
    <w:rsid w:val="00D41C7E"/>
    <w:rsid w:val="00D41F8D"/>
    <w:rsid w:val="00D42527"/>
    <w:rsid w:val="00D425EC"/>
    <w:rsid w:val="00D42C9A"/>
    <w:rsid w:val="00D43252"/>
    <w:rsid w:val="00D43372"/>
    <w:rsid w:val="00D433F2"/>
    <w:rsid w:val="00D435E2"/>
    <w:rsid w:val="00D43735"/>
    <w:rsid w:val="00D43D8E"/>
    <w:rsid w:val="00D43DFC"/>
    <w:rsid w:val="00D43F6F"/>
    <w:rsid w:val="00D440F0"/>
    <w:rsid w:val="00D4422F"/>
    <w:rsid w:val="00D4467A"/>
    <w:rsid w:val="00D44F07"/>
    <w:rsid w:val="00D4506D"/>
    <w:rsid w:val="00D4537C"/>
    <w:rsid w:val="00D459AC"/>
    <w:rsid w:val="00D45C50"/>
    <w:rsid w:val="00D45C71"/>
    <w:rsid w:val="00D45CDA"/>
    <w:rsid w:val="00D45DAA"/>
    <w:rsid w:val="00D46172"/>
    <w:rsid w:val="00D46216"/>
    <w:rsid w:val="00D462BB"/>
    <w:rsid w:val="00D46624"/>
    <w:rsid w:val="00D46640"/>
    <w:rsid w:val="00D467F7"/>
    <w:rsid w:val="00D46AF4"/>
    <w:rsid w:val="00D46EB2"/>
    <w:rsid w:val="00D46FFB"/>
    <w:rsid w:val="00D474CC"/>
    <w:rsid w:val="00D475A3"/>
    <w:rsid w:val="00D47A2C"/>
    <w:rsid w:val="00D47F84"/>
    <w:rsid w:val="00D5012F"/>
    <w:rsid w:val="00D5031A"/>
    <w:rsid w:val="00D504A1"/>
    <w:rsid w:val="00D508CE"/>
    <w:rsid w:val="00D50C8F"/>
    <w:rsid w:val="00D511F9"/>
    <w:rsid w:val="00D51B59"/>
    <w:rsid w:val="00D51C21"/>
    <w:rsid w:val="00D51D4A"/>
    <w:rsid w:val="00D522B2"/>
    <w:rsid w:val="00D5237E"/>
    <w:rsid w:val="00D5243D"/>
    <w:rsid w:val="00D52535"/>
    <w:rsid w:val="00D52A3E"/>
    <w:rsid w:val="00D52A48"/>
    <w:rsid w:val="00D52D24"/>
    <w:rsid w:val="00D52F19"/>
    <w:rsid w:val="00D52F9E"/>
    <w:rsid w:val="00D52FBD"/>
    <w:rsid w:val="00D530E9"/>
    <w:rsid w:val="00D53291"/>
    <w:rsid w:val="00D5354F"/>
    <w:rsid w:val="00D53931"/>
    <w:rsid w:val="00D53B93"/>
    <w:rsid w:val="00D53E61"/>
    <w:rsid w:val="00D540BD"/>
    <w:rsid w:val="00D541B5"/>
    <w:rsid w:val="00D547F1"/>
    <w:rsid w:val="00D54DEB"/>
    <w:rsid w:val="00D54FC1"/>
    <w:rsid w:val="00D5542E"/>
    <w:rsid w:val="00D554B0"/>
    <w:rsid w:val="00D55588"/>
    <w:rsid w:val="00D55AC6"/>
    <w:rsid w:val="00D55C53"/>
    <w:rsid w:val="00D55CCE"/>
    <w:rsid w:val="00D55EA9"/>
    <w:rsid w:val="00D562BC"/>
    <w:rsid w:val="00D565BC"/>
    <w:rsid w:val="00D56B26"/>
    <w:rsid w:val="00D5702C"/>
    <w:rsid w:val="00D5704A"/>
    <w:rsid w:val="00D5725F"/>
    <w:rsid w:val="00D57A61"/>
    <w:rsid w:val="00D57E04"/>
    <w:rsid w:val="00D60A4C"/>
    <w:rsid w:val="00D613CE"/>
    <w:rsid w:val="00D618EC"/>
    <w:rsid w:val="00D61B68"/>
    <w:rsid w:val="00D61F1E"/>
    <w:rsid w:val="00D621DC"/>
    <w:rsid w:val="00D623D0"/>
    <w:rsid w:val="00D624FA"/>
    <w:rsid w:val="00D626F0"/>
    <w:rsid w:val="00D62848"/>
    <w:rsid w:val="00D6312D"/>
    <w:rsid w:val="00D63A4F"/>
    <w:rsid w:val="00D63A53"/>
    <w:rsid w:val="00D63EFF"/>
    <w:rsid w:val="00D640CB"/>
    <w:rsid w:val="00D64316"/>
    <w:rsid w:val="00D64A79"/>
    <w:rsid w:val="00D64AE8"/>
    <w:rsid w:val="00D64B1E"/>
    <w:rsid w:val="00D64B2E"/>
    <w:rsid w:val="00D64C74"/>
    <w:rsid w:val="00D64D04"/>
    <w:rsid w:val="00D651C8"/>
    <w:rsid w:val="00D6547B"/>
    <w:rsid w:val="00D654D1"/>
    <w:rsid w:val="00D654F9"/>
    <w:rsid w:val="00D65571"/>
    <w:rsid w:val="00D65632"/>
    <w:rsid w:val="00D65B65"/>
    <w:rsid w:val="00D65C09"/>
    <w:rsid w:val="00D6651A"/>
    <w:rsid w:val="00D66538"/>
    <w:rsid w:val="00D66DFB"/>
    <w:rsid w:val="00D6727E"/>
    <w:rsid w:val="00D673EB"/>
    <w:rsid w:val="00D67637"/>
    <w:rsid w:val="00D67DBB"/>
    <w:rsid w:val="00D67E5D"/>
    <w:rsid w:val="00D67F89"/>
    <w:rsid w:val="00D70173"/>
    <w:rsid w:val="00D70590"/>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3E3E"/>
    <w:rsid w:val="00D741EF"/>
    <w:rsid w:val="00D742FC"/>
    <w:rsid w:val="00D744E2"/>
    <w:rsid w:val="00D74529"/>
    <w:rsid w:val="00D746D2"/>
    <w:rsid w:val="00D74834"/>
    <w:rsid w:val="00D74E1B"/>
    <w:rsid w:val="00D74EDF"/>
    <w:rsid w:val="00D74F16"/>
    <w:rsid w:val="00D75187"/>
    <w:rsid w:val="00D751D1"/>
    <w:rsid w:val="00D7524C"/>
    <w:rsid w:val="00D75542"/>
    <w:rsid w:val="00D75566"/>
    <w:rsid w:val="00D75BE3"/>
    <w:rsid w:val="00D76263"/>
    <w:rsid w:val="00D76325"/>
    <w:rsid w:val="00D766B6"/>
    <w:rsid w:val="00D76895"/>
    <w:rsid w:val="00D768CC"/>
    <w:rsid w:val="00D769C8"/>
    <w:rsid w:val="00D76A55"/>
    <w:rsid w:val="00D76CBC"/>
    <w:rsid w:val="00D76D3A"/>
    <w:rsid w:val="00D77134"/>
    <w:rsid w:val="00D7784A"/>
    <w:rsid w:val="00D77C5F"/>
    <w:rsid w:val="00D77F7A"/>
    <w:rsid w:val="00D77FB9"/>
    <w:rsid w:val="00D80309"/>
    <w:rsid w:val="00D808D9"/>
    <w:rsid w:val="00D80D63"/>
    <w:rsid w:val="00D8108D"/>
    <w:rsid w:val="00D8114C"/>
    <w:rsid w:val="00D814D0"/>
    <w:rsid w:val="00D81517"/>
    <w:rsid w:val="00D81751"/>
    <w:rsid w:val="00D818D1"/>
    <w:rsid w:val="00D81B4F"/>
    <w:rsid w:val="00D81D3D"/>
    <w:rsid w:val="00D830B9"/>
    <w:rsid w:val="00D83577"/>
    <w:rsid w:val="00D83732"/>
    <w:rsid w:val="00D83BDA"/>
    <w:rsid w:val="00D84502"/>
    <w:rsid w:val="00D848CC"/>
    <w:rsid w:val="00D84937"/>
    <w:rsid w:val="00D84AFC"/>
    <w:rsid w:val="00D85783"/>
    <w:rsid w:val="00D85D84"/>
    <w:rsid w:val="00D860B5"/>
    <w:rsid w:val="00D862CD"/>
    <w:rsid w:val="00D8631D"/>
    <w:rsid w:val="00D86478"/>
    <w:rsid w:val="00D86542"/>
    <w:rsid w:val="00D8694E"/>
    <w:rsid w:val="00D86A1A"/>
    <w:rsid w:val="00D870F8"/>
    <w:rsid w:val="00D8741C"/>
    <w:rsid w:val="00D874D0"/>
    <w:rsid w:val="00D87650"/>
    <w:rsid w:val="00D87768"/>
    <w:rsid w:val="00D87831"/>
    <w:rsid w:val="00D87851"/>
    <w:rsid w:val="00D87959"/>
    <w:rsid w:val="00D87ED6"/>
    <w:rsid w:val="00D87FA2"/>
    <w:rsid w:val="00D902B7"/>
    <w:rsid w:val="00D90471"/>
    <w:rsid w:val="00D9055F"/>
    <w:rsid w:val="00D90CB3"/>
    <w:rsid w:val="00D90F92"/>
    <w:rsid w:val="00D911D4"/>
    <w:rsid w:val="00D91828"/>
    <w:rsid w:val="00D91AEE"/>
    <w:rsid w:val="00D91DBB"/>
    <w:rsid w:val="00D91E2B"/>
    <w:rsid w:val="00D920EE"/>
    <w:rsid w:val="00D92665"/>
    <w:rsid w:val="00D92711"/>
    <w:rsid w:val="00D9282F"/>
    <w:rsid w:val="00D936B6"/>
    <w:rsid w:val="00D93BA3"/>
    <w:rsid w:val="00D93BB4"/>
    <w:rsid w:val="00D93C73"/>
    <w:rsid w:val="00D93CB6"/>
    <w:rsid w:val="00D93D0C"/>
    <w:rsid w:val="00D93D50"/>
    <w:rsid w:val="00D93E0A"/>
    <w:rsid w:val="00D93EC2"/>
    <w:rsid w:val="00D94120"/>
    <w:rsid w:val="00D943CD"/>
    <w:rsid w:val="00D944B5"/>
    <w:rsid w:val="00D9467B"/>
    <w:rsid w:val="00D946EA"/>
    <w:rsid w:val="00D94912"/>
    <w:rsid w:val="00D94D55"/>
    <w:rsid w:val="00D94DFD"/>
    <w:rsid w:val="00D94FFD"/>
    <w:rsid w:val="00D95324"/>
    <w:rsid w:val="00D9543E"/>
    <w:rsid w:val="00D96B77"/>
    <w:rsid w:val="00D96E3E"/>
    <w:rsid w:val="00D96F4C"/>
    <w:rsid w:val="00D9730A"/>
    <w:rsid w:val="00D975AF"/>
    <w:rsid w:val="00D97978"/>
    <w:rsid w:val="00D979D6"/>
    <w:rsid w:val="00D979EC"/>
    <w:rsid w:val="00D97A00"/>
    <w:rsid w:val="00D97A14"/>
    <w:rsid w:val="00D97AA9"/>
    <w:rsid w:val="00D97FA1"/>
    <w:rsid w:val="00D97FC8"/>
    <w:rsid w:val="00DA00FD"/>
    <w:rsid w:val="00DA025F"/>
    <w:rsid w:val="00DA0301"/>
    <w:rsid w:val="00DA03A9"/>
    <w:rsid w:val="00DA03CE"/>
    <w:rsid w:val="00DA0429"/>
    <w:rsid w:val="00DA04E7"/>
    <w:rsid w:val="00DA059A"/>
    <w:rsid w:val="00DA1038"/>
    <w:rsid w:val="00DA1091"/>
    <w:rsid w:val="00DA14EE"/>
    <w:rsid w:val="00DA1524"/>
    <w:rsid w:val="00DA1855"/>
    <w:rsid w:val="00DA1961"/>
    <w:rsid w:val="00DA1A6B"/>
    <w:rsid w:val="00DA1BF9"/>
    <w:rsid w:val="00DA1D4C"/>
    <w:rsid w:val="00DA1E7B"/>
    <w:rsid w:val="00DA1FB4"/>
    <w:rsid w:val="00DA25B8"/>
    <w:rsid w:val="00DA28DE"/>
    <w:rsid w:val="00DA2904"/>
    <w:rsid w:val="00DA2A47"/>
    <w:rsid w:val="00DA2C31"/>
    <w:rsid w:val="00DA2DAC"/>
    <w:rsid w:val="00DA35AD"/>
    <w:rsid w:val="00DA36F4"/>
    <w:rsid w:val="00DA37D7"/>
    <w:rsid w:val="00DA3987"/>
    <w:rsid w:val="00DA3B3C"/>
    <w:rsid w:val="00DA3E77"/>
    <w:rsid w:val="00DA41BB"/>
    <w:rsid w:val="00DA4FF0"/>
    <w:rsid w:val="00DA54C3"/>
    <w:rsid w:val="00DA564F"/>
    <w:rsid w:val="00DA5C9C"/>
    <w:rsid w:val="00DA5F23"/>
    <w:rsid w:val="00DA5F72"/>
    <w:rsid w:val="00DA6120"/>
    <w:rsid w:val="00DA65BD"/>
    <w:rsid w:val="00DA663E"/>
    <w:rsid w:val="00DA666A"/>
    <w:rsid w:val="00DA6726"/>
    <w:rsid w:val="00DA6756"/>
    <w:rsid w:val="00DA6F19"/>
    <w:rsid w:val="00DA70DD"/>
    <w:rsid w:val="00DA70EE"/>
    <w:rsid w:val="00DA73D0"/>
    <w:rsid w:val="00DA7508"/>
    <w:rsid w:val="00DA77C6"/>
    <w:rsid w:val="00DA787C"/>
    <w:rsid w:val="00DA78FD"/>
    <w:rsid w:val="00DA7C31"/>
    <w:rsid w:val="00DA7CFA"/>
    <w:rsid w:val="00DA7D70"/>
    <w:rsid w:val="00DA7E10"/>
    <w:rsid w:val="00DA7E73"/>
    <w:rsid w:val="00DA7FE3"/>
    <w:rsid w:val="00DB0114"/>
    <w:rsid w:val="00DB0159"/>
    <w:rsid w:val="00DB0319"/>
    <w:rsid w:val="00DB0E10"/>
    <w:rsid w:val="00DB11F1"/>
    <w:rsid w:val="00DB1566"/>
    <w:rsid w:val="00DB16D5"/>
    <w:rsid w:val="00DB1851"/>
    <w:rsid w:val="00DB1FB0"/>
    <w:rsid w:val="00DB2020"/>
    <w:rsid w:val="00DB22B4"/>
    <w:rsid w:val="00DB2A4F"/>
    <w:rsid w:val="00DB2C8B"/>
    <w:rsid w:val="00DB3492"/>
    <w:rsid w:val="00DB3532"/>
    <w:rsid w:val="00DB353A"/>
    <w:rsid w:val="00DB3608"/>
    <w:rsid w:val="00DB398B"/>
    <w:rsid w:val="00DB39BD"/>
    <w:rsid w:val="00DB3AE6"/>
    <w:rsid w:val="00DB4B60"/>
    <w:rsid w:val="00DB4BE5"/>
    <w:rsid w:val="00DB4E0D"/>
    <w:rsid w:val="00DB4F40"/>
    <w:rsid w:val="00DB4F8F"/>
    <w:rsid w:val="00DB5127"/>
    <w:rsid w:val="00DB5266"/>
    <w:rsid w:val="00DB566B"/>
    <w:rsid w:val="00DB58F4"/>
    <w:rsid w:val="00DB5CBC"/>
    <w:rsid w:val="00DB5FD0"/>
    <w:rsid w:val="00DB6625"/>
    <w:rsid w:val="00DB699A"/>
    <w:rsid w:val="00DB6BD7"/>
    <w:rsid w:val="00DB6D95"/>
    <w:rsid w:val="00DB76E2"/>
    <w:rsid w:val="00DB7762"/>
    <w:rsid w:val="00DB7C90"/>
    <w:rsid w:val="00DB7E88"/>
    <w:rsid w:val="00DC0285"/>
    <w:rsid w:val="00DC0403"/>
    <w:rsid w:val="00DC08C8"/>
    <w:rsid w:val="00DC0D51"/>
    <w:rsid w:val="00DC1211"/>
    <w:rsid w:val="00DC1269"/>
    <w:rsid w:val="00DC1315"/>
    <w:rsid w:val="00DC1704"/>
    <w:rsid w:val="00DC17B3"/>
    <w:rsid w:val="00DC1875"/>
    <w:rsid w:val="00DC1A2B"/>
    <w:rsid w:val="00DC1AEB"/>
    <w:rsid w:val="00DC1C37"/>
    <w:rsid w:val="00DC1CB9"/>
    <w:rsid w:val="00DC1E37"/>
    <w:rsid w:val="00DC1E64"/>
    <w:rsid w:val="00DC1F09"/>
    <w:rsid w:val="00DC258F"/>
    <w:rsid w:val="00DC2727"/>
    <w:rsid w:val="00DC2792"/>
    <w:rsid w:val="00DC27B2"/>
    <w:rsid w:val="00DC2856"/>
    <w:rsid w:val="00DC28A8"/>
    <w:rsid w:val="00DC2921"/>
    <w:rsid w:val="00DC3178"/>
    <w:rsid w:val="00DC3279"/>
    <w:rsid w:val="00DC32C7"/>
    <w:rsid w:val="00DC402B"/>
    <w:rsid w:val="00DC4842"/>
    <w:rsid w:val="00DC4C25"/>
    <w:rsid w:val="00DC4CBC"/>
    <w:rsid w:val="00DC4F3E"/>
    <w:rsid w:val="00DC50F9"/>
    <w:rsid w:val="00DC5254"/>
    <w:rsid w:val="00DC55C4"/>
    <w:rsid w:val="00DC5805"/>
    <w:rsid w:val="00DC5E25"/>
    <w:rsid w:val="00DC66F7"/>
    <w:rsid w:val="00DC679F"/>
    <w:rsid w:val="00DC6800"/>
    <w:rsid w:val="00DC68CD"/>
    <w:rsid w:val="00DC6AFF"/>
    <w:rsid w:val="00DC6B4B"/>
    <w:rsid w:val="00DC6E43"/>
    <w:rsid w:val="00DC6FC4"/>
    <w:rsid w:val="00DC73B2"/>
    <w:rsid w:val="00DC77DF"/>
    <w:rsid w:val="00DC7DBB"/>
    <w:rsid w:val="00DC7F66"/>
    <w:rsid w:val="00DC7FDE"/>
    <w:rsid w:val="00DD01DF"/>
    <w:rsid w:val="00DD0280"/>
    <w:rsid w:val="00DD02AD"/>
    <w:rsid w:val="00DD0313"/>
    <w:rsid w:val="00DD04B6"/>
    <w:rsid w:val="00DD04E8"/>
    <w:rsid w:val="00DD0BF5"/>
    <w:rsid w:val="00DD0D6F"/>
    <w:rsid w:val="00DD10EF"/>
    <w:rsid w:val="00DD12AF"/>
    <w:rsid w:val="00DD1F22"/>
    <w:rsid w:val="00DD2076"/>
    <w:rsid w:val="00DD21E1"/>
    <w:rsid w:val="00DD26FC"/>
    <w:rsid w:val="00DD28D6"/>
    <w:rsid w:val="00DD2AEE"/>
    <w:rsid w:val="00DD2E37"/>
    <w:rsid w:val="00DD31D7"/>
    <w:rsid w:val="00DD33CE"/>
    <w:rsid w:val="00DD3DA5"/>
    <w:rsid w:val="00DD41C7"/>
    <w:rsid w:val="00DD41F4"/>
    <w:rsid w:val="00DD447B"/>
    <w:rsid w:val="00DD4718"/>
    <w:rsid w:val="00DD4BAA"/>
    <w:rsid w:val="00DD4E6A"/>
    <w:rsid w:val="00DD4E72"/>
    <w:rsid w:val="00DD4E86"/>
    <w:rsid w:val="00DD5392"/>
    <w:rsid w:val="00DD5410"/>
    <w:rsid w:val="00DD5641"/>
    <w:rsid w:val="00DD61D9"/>
    <w:rsid w:val="00DD622D"/>
    <w:rsid w:val="00DD66B3"/>
    <w:rsid w:val="00DD69E3"/>
    <w:rsid w:val="00DD6A92"/>
    <w:rsid w:val="00DD6B00"/>
    <w:rsid w:val="00DD6B1E"/>
    <w:rsid w:val="00DD6BD4"/>
    <w:rsid w:val="00DD6F4D"/>
    <w:rsid w:val="00DD7219"/>
    <w:rsid w:val="00DD7390"/>
    <w:rsid w:val="00DD73E5"/>
    <w:rsid w:val="00DD7851"/>
    <w:rsid w:val="00DD7BE6"/>
    <w:rsid w:val="00DD7C5D"/>
    <w:rsid w:val="00DE025B"/>
    <w:rsid w:val="00DE03EE"/>
    <w:rsid w:val="00DE050E"/>
    <w:rsid w:val="00DE0C6D"/>
    <w:rsid w:val="00DE1924"/>
    <w:rsid w:val="00DE1D3B"/>
    <w:rsid w:val="00DE1E8C"/>
    <w:rsid w:val="00DE20CB"/>
    <w:rsid w:val="00DE20F2"/>
    <w:rsid w:val="00DE2122"/>
    <w:rsid w:val="00DE22EE"/>
    <w:rsid w:val="00DE250B"/>
    <w:rsid w:val="00DE284C"/>
    <w:rsid w:val="00DE2A45"/>
    <w:rsid w:val="00DE2CC1"/>
    <w:rsid w:val="00DE3031"/>
    <w:rsid w:val="00DE3181"/>
    <w:rsid w:val="00DE3EAA"/>
    <w:rsid w:val="00DE4016"/>
    <w:rsid w:val="00DE41A0"/>
    <w:rsid w:val="00DE43C3"/>
    <w:rsid w:val="00DE4BC1"/>
    <w:rsid w:val="00DE4C50"/>
    <w:rsid w:val="00DE4E38"/>
    <w:rsid w:val="00DE5484"/>
    <w:rsid w:val="00DE57C9"/>
    <w:rsid w:val="00DE5A1F"/>
    <w:rsid w:val="00DE5C78"/>
    <w:rsid w:val="00DE5CE2"/>
    <w:rsid w:val="00DE5F9B"/>
    <w:rsid w:val="00DE6189"/>
    <w:rsid w:val="00DE62DF"/>
    <w:rsid w:val="00DE6480"/>
    <w:rsid w:val="00DE6555"/>
    <w:rsid w:val="00DE6771"/>
    <w:rsid w:val="00DE6B7C"/>
    <w:rsid w:val="00DE6FC6"/>
    <w:rsid w:val="00DE6FFC"/>
    <w:rsid w:val="00DE734A"/>
    <w:rsid w:val="00DE7ABD"/>
    <w:rsid w:val="00DE7F33"/>
    <w:rsid w:val="00DF06B0"/>
    <w:rsid w:val="00DF0E92"/>
    <w:rsid w:val="00DF12D3"/>
    <w:rsid w:val="00DF1892"/>
    <w:rsid w:val="00DF1C4A"/>
    <w:rsid w:val="00DF26E9"/>
    <w:rsid w:val="00DF27C3"/>
    <w:rsid w:val="00DF29F7"/>
    <w:rsid w:val="00DF2A19"/>
    <w:rsid w:val="00DF2EA7"/>
    <w:rsid w:val="00DF2ED3"/>
    <w:rsid w:val="00DF355C"/>
    <w:rsid w:val="00DF3634"/>
    <w:rsid w:val="00DF47B7"/>
    <w:rsid w:val="00DF4B4D"/>
    <w:rsid w:val="00DF4BEC"/>
    <w:rsid w:val="00DF4DA7"/>
    <w:rsid w:val="00DF509D"/>
    <w:rsid w:val="00DF50DA"/>
    <w:rsid w:val="00DF5148"/>
    <w:rsid w:val="00DF54A0"/>
    <w:rsid w:val="00DF559E"/>
    <w:rsid w:val="00DF5624"/>
    <w:rsid w:val="00DF562C"/>
    <w:rsid w:val="00DF57C0"/>
    <w:rsid w:val="00DF5805"/>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645"/>
    <w:rsid w:val="00E007D0"/>
    <w:rsid w:val="00E00AD2"/>
    <w:rsid w:val="00E00C05"/>
    <w:rsid w:val="00E00CF3"/>
    <w:rsid w:val="00E01015"/>
    <w:rsid w:val="00E0126E"/>
    <w:rsid w:val="00E015B9"/>
    <w:rsid w:val="00E01C1A"/>
    <w:rsid w:val="00E01ED5"/>
    <w:rsid w:val="00E021AE"/>
    <w:rsid w:val="00E0230F"/>
    <w:rsid w:val="00E0236D"/>
    <w:rsid w:val="00E027B0"/>
    <w:rsid w:val="00E02B4D"/>
    <w:rsid w:val="00E02B67"/>
    <w:rsid w:val="00E030F2"/>
    <w:rsid w:val="00E0314F"/>
    <w:rsid w:val="00E03180"/>
    <w:rsid w:val="00E032DD"/>
    <w:rsid w:val="00E03502"/>
    <w:rsid w:val="00E0363B"/>
    <w:rsid w:val="00E0366E"/>
    <w:rsid w:val="00E03E4C"/>
    <w:rsid w:val="00E0459B"/>
    <w:rsid w:val="00E04BAD"/>
    <w:rsid w:val="00E04C7F"/>
    <w:rsid w:val="00E05A96"/>
    <w:rsid w:val="00E05CA2"/>
    <w:rsid w:val="00E05EDD"/>
    <w:rsid w:val="00E06340"/>
    <w:rsid w:val="00E06432"/>
    <w:rsid w:val="00E0665F"/>
    <w:rsid w:val="00E06700"/>
    <w:rsid w:val="00E06893"/>
    <w:rsid w:val="00E06928"/>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1E67"/>
    <w:rsid w:val="00E120BC"/>
    <w:rsid w:val="00E12344"/>
    <w:rsid w:val="00E12357"/>
    <w:rsid w:val="00E127B7"/>
    <w:rsid w:val="00E12CB8"/>
    <w:rsid w:val="00E12CE4"/>
    <w:rsid w:val="00E12D66"/>
    <w:rsid w:val="00E13082"/>
    <w:rsid w:val="00E134DC"/>
    <w:rsid w:val="00E13620"/>
    <w:rsid w:val="00E137BE"/>
    <w:rsid w:val="00E13873"/>
    <w:rsid w:val="00E1490F"/>
    <w:rsid w:val="00E1493B"/>
    <w:rsid w:val="00E15325"/>
    <w:rsid w:val="00E158C8"/>
    <w:rsid w:val="00E158D1"/>
    <w:rsid w:val="00E15907"/>
    <w:rsid w:val="00E15A52"/>
    <w:rsid w:val="00E15D67"/>
    <w:rsid w:val="00E16267"/>
    <w:rsid w:val="00E16565"/>
    <w:rsid w:val="00E16847"/>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098"/>
    <w:rsid w:val="00E2130C"/>
    <w:rsid w:val="00E216C4"/>
    <w:rsid w:val="00E216C9"/>
    <w:rsid w:val="00E21827"/>
    <w:rsid w:val="00E21852"/>
    <w:rsid w:val="00E218A3"/>
    <w:rsid w:val="00E219C5"/>
    <w:rsid w:val="00E225BA"/>
    <w:rsid w:val="00E22762"/>
    <w:rsid w:val="00E2290D"/>
    <w:rsid w:val="00E22CA2"/>
    <w:rsid w:val="00E22CB7"/>
    <w:rsid w:val="00E22D4B"/>
    <w:rsid w:val="00E2382F"/>
    <w:rsid w:val="00E23A88"/>
    <w:rsid w:val="00E24371"/>
    <w:rsid w:val="00E243BE"/>
    <w:rsid w:val="00E2446B"/>
    <w:rsid w:val="00E244F5"/>
    <w:rsid w:val="00E2526E"/>
    <w:rsid w:val="00E25AD3"/>
    <w:rsid w:val="00E25C67"/>
    <w:rsid w:val="00E25C7A"/>
    <w:rsid w:val="00E25D18"/>
    <w:rsid w:val="00E25FDC"/>
    <w:rsid w:val="00E25FE5"/>
    <w:rsid w:val="00E260CB"/>
    <w:rsid w:val="00E267C2"/>
    <w:rsid w:val="00E26F68"/>
    <w:rsid w:val="00E27033"/>
    <w:rsid w:val="00E270DE"/>
    <w:rsid w:val="00E27497"/>
    <w:rsid w:val="00E274AC"/>
    <w:rsid w:val="00E2764A"/>
    <w:rsid w:val="00E2775C"/>
    <w:rsid w:val="00E278E3"/>
    <w:rsid w:val="00E27926"/>
    <w:rsid w:val="00E279F6"/>
    <w:rsid w:val="00E27FD7"/>
    <w:rsid w:val="00E306D5"/>
    <w:rsid w:val="00E309E7"/>
    <w:rsid w:val="00E30ACD"/>
    <w:rsid w:val="00E30C52"/>
    <w:rsid w:val="00E31920"/>
    <w:rsid w:val="00E319B6"/>
    <w:rsid w:val="00E31B78"/>
    <w:rsid w:val="00E321F9"/>
    <w:rsid w:val="00E3240C"/>
    <w:rsid w:val="00E32438"/>
    <w:rsid w:val="00E329FD"/>
    <w:rsid w:val="00E32A5F"/>
    <w:rsid w:val="00E32A63"/>
    <w:rsid w:val="00E330F3"/>
    <w:rsid w:val="00E334B1"/>
    <w:rsid w:val="00E337D2"/>
    <w:rsid w:val="00E34257"/>
    <w:rsid w:val="00E34416"/>
    <w:rsid w:val="00E344C4"/>
    <w:rsid w:val="00E34520"/>
    <w:rsid w:val="00E3469F"/>
    <w:rsid w:val="00E3479A"/>
    <w:rsid w:val="00E34FCB"/>
    <w:rsid w:val="00E351F1"/>
    <w:rsid w:val="00E353E8"/>
    <w:rsid w:val="00E35432"/>
    <w:rsid w:val="00E354E9"/>
    <w:rsid w:val="00E3585E"/>
    <w:rsid w:val="00E35B99"/>
    <w:rsid w:val="00E35ED6"/>
    <w:rsid w:val="00E35F2F"/>
    <w:rsid w:val="00E3653F"/>
    <w:rsid w:val="00E36569"/>
    <w:rsid w:val="00E36685"/>
    <w:rsid w:val="00E366C0"/>
    <w:rsid w:val="00E3671A"/>
    <w:rsid w:val="00E36A13"/>
    <w:rsid w:val="00E36DAB"/>
    <w:rsid w:val="00E3764D"/>
    <w:rsid w:val="00E37752"/>
    <w:rsid w:val="00E379B8"/>
    <w:rsid w:val="00E37D51"/>
    <w:rsid w:val="00E37D8B"/>
    <w:rsid w:val="00E4005A"/>
    <w:rsid w:val="00E401A0"/>
    <w:rsid w:val="00E40785"/>
    <w:rsid w:val="00E40E0C"/>
    <w:rsid w:val="00E40E8F"/>
    <w:rsid w:val="00E415AE"/>
    <w:rsid w:val="00E4177B"/>
    <w:rsid w:val="00E417E7"/>
    <w:rsid w:val="00E41B53"/>
    <w:rsid w:val="00E41D07"/>
    <w:rsid w:val="00E41DCB"/>
    <w:rsid w:val="00E41F1E"/>
    <w:rsid w:val="00E4223D"/>
    <w:rsid w:val="00E422C1"/>
    <w:rsid w:val="00E4245E"/>
    <w:rsid w:val="00E4253E"/>
    <w:rsid w:val="00E42589"/>
    <w:rsid w:val="00E42785"/>
    <w:rsid w:val="00E428FB"/>
    <w:rsid w:val="00E42A4D"/>
    <w:rsid w:val="00E42F86"/>
    <w:rsid w:val="00E42F92"/>
    <w:rsid w:val="00E4333F"/>
    <w:rsid w:val="00E43425"/>
    <w:rsid w:val="00E435F4"/>
    <w:rsid w:val="00E43786"/>
    <w:rsid w:val="00E439B2"/>
    <w:rsid w:val="00E43A9C"/>
    <w:rsid w:val="00E43F82"/>
    <w:rsid w:val="00E44252"/>
    <w:rsid w:val="00E44A98"/>
    <w:rsid w:val="00E44C7B"/>
    <w:rsid w:val="00E44C91"/>
    <w:rsid w:val="00E45136"/>
    <w:rsid w:val="00E45641"/>
    <w:rsid w:val="00E4580C"/>
    <w:rsid w:val="00E45ADB"/>
    <w:rsid w:val="00E45CAA"/>
    <w:rsid w:val="00E45F0E"/>
    <w:rsid w:val="00E4624C"/>
    <w:rsid w:val="00E46468"/>
    <w:rsid w:val="00E466DD"/>
    <w:rsid w:val="00E46946"/>
    <w:rsid w:val="00E46DC1"/>
    <w:rsid w:val="00E472BB"/>
    <w:rsid w:val="00E47383"/>
    <w:rsid w:val="00E47819"/>
    <w:rsid w:val="00E478A9"/>
    <w:rsid w:val="00E47A67"/>
    <w:rsid w:val="00E5038B"/>
    <w:rsid w:val="00E50A5D"/>
    <w:rsid w:val="00E50D70"/>
    <w:rsid w:val="00E51172"/>
    <w:rsid w:val="00E5151E"/>
    <w:rsid w:val="00E51782"/>
    <w:rsid w:val="00E52095"/>
    <w:rsid w:val="00E520B9"/>
    <w:rsid w:val="00E52588"/>
    <w:rsid w:val="00E528D0"/>
    <w:rsid w:val="00E52912"/>
    <w:rsid w:val="00E529A6"/>
    <w:rsid w:val="00E52B21"/>
    <w:rsid w:val="00E52B79"/>
    <w:rsid w:val="00E52C5F"/>
    <w:rsid w:val="00E5313D"/>
    <w:rsid w:val="00E53799"/>
    <w:rsid w:val="00E53989"/>
    <w:rsid w:val="00E53C18"/>
    <w:rsid w:val="00E53C68"/>
    <w:rsid w:val="00E53F02"/>
    <w:rsid w:val="00E5446B"/>
    <w:rsid w:val="00E5460E"/>
    <w:rsid w:val="00E546FA"/>
    <w:rsid w:val="00E54977"/>
    <w:rsid w:val="00E54F26"/>
    <w:rsid w:val="00E54F35"/>
    <w:rsid w:val="00E55330"/>
    <w:rsid w:val="00E556B0"/>
    <w:rsid w:val="00E558D2"/>
    <w:rsid w:val="00E55B3D"/>
    <w:rsid w:val="00E55CE6"/>
    <w:rsid w:val="00E56263"/>
    <w:rsid w:val="00E56351"/>
    <w:rsid w:val="00E563B5"/>
    <w:rsid w:val="00E56493"/>
    <w:rsid w:val="00E564ED"/>
    <w:rsid w:val="00E56A27"/>
    <w:rsid w:val="00E56B15"/>
    <w:rsid w:val="00E56CB3"/>
    <w:rsid w:val="00E57C4D"/>
    <w:rsid w:val="00E6023F"/>
    <w:rsid w:val="00E60923"/>
    <w:rsid w:val="00E6103B"/>
    <w:rsid w:val="00E610F4"/>
    <w:rsid w:val="00E612C8"/>
    <w:rsid w:val="00E6134C"/>
    <w:rsid w:val="00E6157F"/>
    <w:rsid w:val="00E61BA8"/>
    <w:rsid w:val="00E61D92"/>
    <w:rsid w:val="00E62151"/>
    <w:rsid w:val="00E62361"/>
    <w:rsid w:val="00E6296F"/>
    <w:rsid w:val="00E629E5"/>
    <w:rsid w:val="00E62B1F"/>
    <w:rsid w:val="00E63320"/>
    <w:rsid w:val="00E63B57"/>
    <w:rsid w:val="00E63BDF"/>
    <w:rsid w:val="00E63D8F"/>
    <w:rsid w:val="00E6426C"/>
    <w:rsid w:val="00E64789"/>
    <w:rsid w:val="00E64A5B"/>
    <w:rsid w:val="00E65016"/>
    <w:rsid w:val="00E6525A"/>
    <w:rsid w:val="00E6533B"/>
    <w:rsid w:val="00E653D9"/>
    <w:rsid w:val="00E659D7"/>
    <w:rsid w:val="00E65ED5"/>
    <w:rsid w:val="00E66845"/>
    <w:rsid w:val="00E668E9"/>
    <w:rsid w:val="00E6695A"/>
    <w:rsid w:val="00E66C9A"/>
    <w:rsid w:val="00E66E38"/>
    <w:rsid w:val="00E67122"/>
    <w:rsid w:val="00E6722A"/>
    <w:rsid w:val="00E67355"/>
    <w:rsid w:val="00E67490"/>
    <w:rsid w:val="00E67C59"/>
    <w:rsid w:val="00E67F09"/>
    <w:rsid w:val="00E67FAE"/>
    <w:rsid w:val="00E70669"/>
    <w:rsid w:val="00E70D75"/>
    <w:rsid w:val="00E71140"/>
    <w:rsid w:val="00E71A28"/>
    <w:rsid w:val="00E71A8B"/>
    <w:rsid w:val="00E71BC5"/>
    <w:rsid w:val="00E71C4B"/>
    <w:rsid w:val="00E72040"/>
    <w:rsid w:val="00E721D3"/>
    <w:rsid w:val="00E72254"/>
    <w:rsid w:val="00E72BBF"/>
    <w:rsid w:val="00E73113"/>
    <w:rsid w:val="00E736CA"/>
    <w:rsid w:val="00E7395E"/>
    <w:rsid w:val="00E73D5E"/>
    <w:rsid w:val="00E74524"/>
    <w:rsid w:val="00E7452A"/>
    <w:rsid w:val="00E746ED"/>
    <w:rsid w:val="00E74866"/>
    <w:rsid w:val="00E74DA6"/>
    <w:rsid w:val="00E7586F"/>
    <w:rsid w:val="00E75938"/>
    <w:rsid w:val="00E759A0"/>
    <w:rsid w:val="00E75AD7"/>
    <w:rsid w:val="00E75B4A"/>
    <w:rsid w:val="00E75C4C"/>
    <w:rsid w:val="00E76521"/>
    <w:rsid w:val="00E767D8"/>
    <w:rsid w:val="00E76920"/>
    <w:rsid w:val="00E769F5"/>
    <w:rsid w:val="00E76CB6"/>
    <w:rsid w:val="00E76FFF"/>
    <w:rsid w:val="00E77165"/>
    <w:rsid w:val="00E77321"/>
    <w:rsid w:val="00E77441"/>
    <w:rsid w:val="00E77496"/>
    <w:rsid w:val="00E7794F"/>
    <w:rsid w:val="00E77C2C"/>
    <w:rsid w:val="00E80378"/>
    <w:rsid w:val="00E80DF7"/>
    <w:rsid w:val="00E81016"/>
    <w:rsid w:val="00E81439"/>
    <w:rsid w:val="00E81C5B"/>
    <w:rsid w:val="00E81D44"/>
    <w:rsid w:val="00E8214D"/>
    <w:rsid w:val="00E8261A"/>
    <w:rsid w:val="00E82810"/>
    <w:rsid w:val="00E82984"/>
    <w:rsid w:val="00E83032"/>
    <w:rsid w:val="00E83083"/>
    <w:rsid w:val="00E83279"/>
    <w:rsid w:val="00E8330E"/>
    <w:rsid w:val="00E83499"/>
    <w:rsid w:val="00E836F5"/>
    <w:rsid w:val="00E838EA"/>
    <w:rsid w:val="00E83DDA"/>
    <w:rsid w:val="00E83FC7"/>
    <w:rsid w:val="00E843E8"/>
    <w:rsid w:val="00E846CC"/>
    <w:rsid w:val="00E846FC"/>
    <w:rsid w:val="00E84B4F"/>
    <w:rsid w:val="00E84C03"/>
    <w:rsid w:val="00E84D49"/>
    <w:rsid w:val="00E84E84"/>
    <w:rsid w:val="00E84F8A"/>
    <w:rsid w:val="00E859D8"/>
    <w:rsid w:val="00E85C58"/>
    <w:rsid w:val="00E85E86"/>
    <w:rsid w:val="00E85ED5"/>
    <w:rsid w:val="00E8601D"/>
    <w:rsid w:val="00E86395"/>
    <w:rsid w:val="00E86A7E"/>
    <w:rsid w:val="00E86CB6"/>
    <w:rsid w:val="00E86D89"/>
    <w:rsid w:val="00E87172"/>
    <w:rsid w:val="00E8723E"/>
    <w:rsid w:val="00E873D4"/>
    <w:rsid w:val="00E87C39"/>
    <w:rsid w:val="00E87CB4"/>
    <w:rsid w:val="00E87D43"/>
    <w:rsid w:val="00E87D73"/>
    <w:rsid w:val="00E9002A"/>
    <w:rsid w:val="00E9038B"/>
    <w:rsid w:val="00E90597"/>
    <w:rsid w:val="00E90612"/>
    <w:rsid w:val="00E90690"/>
    <w:rsid w:val="00E909A7"/>
    <w:rsid w:val="00E90AF5"/>
    <w:rsid w:val="00E90B1C"/>
    <w:rsid w:val="00E90E3C"/>
    <w:rsid w:val="00E90E9C"/>
    <w:rsid w:val="00E912F4"/>
    <w:rsid w:val="00E9137C"/>
    <w:rsid w:val="00E915B1"/>
    <w:rsid w:val="00E9167A"/>
    <w:rsid w:val="00E917EC"/>
    <w:rsid w:val="00E91C23"/>
    <w:rsid w:val="00E922AD"/>
    <w:rsid w:val="00E92DF7"/>
    <w:rsid w:val="00E933D2"/>
    <w:rsid w:val="00E93668"/>
    <w:rsid w:val="00E9376F"/>
    <w:rsid w:val="00E94222"/>
    <w:rsid w:val="00E9429E"/>
    <w:rsid w:val="00E942B5"/>
    <w:rsid w:val="00E946C4"/>
    <w:rsid w:val="00E9471A"/>
    <w:rsid w:val="00E94C7D"/>
    <w:rsid w:val="00E9557F"/>
    <w:rsid w:val="00E95FE6"/>
    <w:rsid w:val="00E9618A"/>
    <w:rsid w:val="00E96273"/>
    <w:rsid w:val="00E96CA6"/>
    <w:rsid w:val="00E96CEB"/>
    <w:rsid w:val="00E96D1A"/>
    <w:rsid w:val="00E974E1"/>
    <w:rsid w:val="00E97846"/>
    <w:rsid w:val="00E979BD"/>
    <w:rsid w:val="00EA057D"/>
    <w:rsid w:val="00EA0718"/>
    <w:rsid w:val="00EA0E7D"/>
    <w:rsid w:val="00EA0F63"/>
    <w:rsid w:val="00EA13FD"/>
    <w:rsid w:val="00EA17E8"/>
    <w:rsid w:val="00EA1B3A"/>
    <w:rsid w:val="00EA1C5D"/>
    <w:rsid w:val="00EA1D46"/>
    <w:rsid w:val="00EA1E06"/>
    <w:rsid w:val="00EA212C"/>
    <w:rsid w:val="00EA213E"/>
    <w:rsid w:val="00EA215E"/>
    <w:rsid w:val="00EA285C"/>
    <w:rsid w:val="00EA292A"/>
    <w:rsid w:val="00EA2B9E"/>
    <w:rsid w:val="00EA2DD1"/>
    <w:rsid w:val="00EA3200"/>
    <w:rsid w:val="00EA322E"/>
    <w:rsid w:val="00EA330A"/>
    <w:rsid w:val="00EA389C"/>
    <w:rsid w:val="00EA3A75"/>
    <w:rsid w:val="00EA3B6C"/>
    <w:rsid w:val="00EA3BD1"/>
    <w:rsid w:val="00EA3D13"/>
    <w:rsid w:val="00EA4043"/>
    <w:rsid w:val="00EA4186"/>
    <w:rsid w:val="00EA47AF"/>
    <w:rsid w:val="00EA4BD4"/>
    <w:rsid w:val="00EA4DFA"/>
    <w:rsid w:val="00EA4EB1"/>
    <w:rsid w:val="00EA52B8"/>
    <w:rsid w:val="00EA5455"/>
    <w:rsid w:val="00EA55D0"/>
    <w:rsid w:val="00EA5871"/>
    <w:rsid w:val="00EA5A68"/>
    <w:rsid w:val="00EA5AD4"/>
    <w:rsid w:val="00EA5F34"/>
    <w:rsid w:val="00EA61C9"/>
    <w:rsid w:val="00EA6266"/>
    <w:rsid w:val="00EA6383"/>
    <w:rsid w:val="00EA643A"/>
    <w:rsid w:val="00EA6B23"/>
    <w:rsid w:val="00EA6BEC"/>
    <w:rsid w:val="00EA7303"/>
    <w:rsid w:val="00EA7B64"/>
    <w:rsid w:val="00EA7DFB"/>
    <w:rsid w:val="00EA7F89"/>
    <w:rsid w:val="00EB065A"/>
    <w:rsid w:val="00EB0758"/>
    <w:rsid w:val="00EB08B1"/>
    <w:rsid w:val="00EB0CDD"/>
    <w:rsid w:val="00EB12D5"/>
    <w:rsid w:val="00EB1671"/>
    <w:rsid w:val="00EB16A1"/>
    <w:rsid w:val="00EB176C"/>
    <w:rsid w:val="00EB1C66"/>
    <w:rsid w:val="00EB20BB"/>
    <w:rsid w:val="00EB24DC"/>
    <w:rsid w:val="00EB27C8"/>
    <w:rsid w:val="00EB2A30"/>
    <w:rsid w:val="00EB2BCC"/>
    <w:rsid w:val="00EB2D4E"/>
    <w:rsid w:val="00EB3035"/>
    <w:rsid w:val="00EB3267"/>
    <w:rsid w:val="00EB3898"/>
    <w:rsid w:val="00EB396F"/>
    <w:rsid w:val="00EB399E"/>
    <w:rsid w:val="00EB3A02"/>
    <w:rsid w:val="00EB3BFB"/>
    <w:rsid w:val="00EB4217"/>
    <w:rsid w:val="00EB485C"/>
    <w:rsid w:val="00EB48F4"/>
    <w:rsid w:val="00EB4A3A"/>
    <w:rsid w:val="00EB4CA8"/>
    <w:rsid w:val="00EB50BF"/>
    <w:rsid w:val="00EB56A8"/>
    <w:rsid w:val="00EB5718"/>
    <w:rsid w:val="00EB580B"/>
    <w:rsid w:val="00EB5BFE"/>
    <w:rsid w:val="00EB5C7D"/>
    <w:rsid w:val="00EB5CDC"/>
    <w:rsid w:val="00EB5F4F"/>
    <w:rsid w:val="00EB6B4E"/>
    <w:rsid w:val="00EB6BD7"/>
    <w:rsid w:val="00EB709D"/>
    <w:rsid w:val="00EB7105"/>
    <w:rsid w:val="00EB74A5"/>
    <w:rsid w:val="00EB755D"/>
    <w:rsid w:val="00EB76C9"/>
    <w:rsid w:val="00EB7709"/>
    <w:rsid w:val="00EB7831"/>
    <w:rsid w:val="00EB7935"/>
    <w:rsid w:val="00EB7B6E"/>
    <w:rsid w:val="00EB7C43"/>
    <w:rsid w:val="00EB7F32"/>
    <w:rsid w:val="00EC0139"/>
    <w:rsid w:val="00EC0228"/>
    <w:rsid w:val="00EC058C"/>
    <w:rsid w:val="00EC0986"/>
    <w:rsid w:val="00EC0DF7"/>
    <w:rsid w:val="00EC121C"/>
    <w:rsid w:val="00EC128C"/>
    <w:rsid w:val="00EC13B9"/>
    <w:rsid w:val="00EC1D44"/>
    <w:rsid w:val="00EC1DA2"/>
    <w:rsid w:val="00EC22F7"/>
    <w:rsid w:val="00EC260D"/>
    <w:rsid w:val="00EC280E"/>
    <w:rsid w:val="00EC2F97"/>
    <w:rsid w:val="00EC3196"/>
    <w:rsid w:val="00EC3323"/>
    <w:rsid w:val="00EC3339"/>
    <w:rsid w:val="00EC3350"/>
    <w:rsid w:val="00EC3385"/>
    <w:rsid w:val="00EC34AC"/>
    <w:rsid w:val="00EC3534"/>
    <w:rsid w:val="00EC38E2"/>
    <w:rsid w:val="00EC3A81"/>
    <w:rsid w:val="00EC4022"/>
    <w:rsid w:val="00EC48DD"/>
    <w:rsid w:val="00EC4D29"/>
    <w:rsid w:val="00EC4DB7"/>
    <w:rsid w:val="00EC548D"/>
    <w:rsid w:val="00EC56F3"/>
    <w:rsid w:val="00EC5B78"/>
    <w:rsid w:val="00EC5B9F"/>
    <w:rsid w:val="00EC5C99"/>
    <w:rsid w:val="00EC5D4B"/>
    <w:rsid w:val="00EC612D"/>
    <w:rsid w:val="00EC6685"/>
    <w:rsid w:val="00EC67FB"/>
    <w:rsid w:val="00EC682C"/>
    <w:rsid w:val="00EC6887"/>
    <w:rsid w:val="00EC6D54"/>
    <w:rsid w:val="00EC6DAA"/>
    <w:rsid w:val="00EC6E5F"/>
    <w:rsid w:val="00EC701D"/>
    <w:rsid w:val="00EC72C9"/>
    <w:rsid w:val="00EC7418"/>
    <w:rsid w:val="00EC773F"/>
    <w:rsid w:val="00EC7877"/>
    <w:rsid w:val="00EC7AED"/>
    <w:rsid w:val="00EC7B7F"/>
    <w:rsid w:val="00EC7C10"/>
    <w:rsid w:val="00EC7D3B"/>
    <w:rsid w:val="00EC7D69"/>
    <w:rsid w:val="00EC7F8C"/>
    <w:rsid w:val="00ED0483"/>
    <w:rsid w:val="00ED0C2D"/>
    <w:rsid w:val="00ED101F"/>
    <w:rsid w:val="00ED10F1"/>
    <w:rsid w:val="00ED1350"/>
    <w:rsid w:val="00ED1375"/>
    <w:rsid w:val="00ED1867"/>
    <w:rsid w:val="00ED1D8A"/>
    <w:rsid w:val="00ED20A7"/>
    <w:rsid w:val="00ED23A0"/>
    <w:rsid w:val="00ED250C"/>
    <w:rsid w:val="00ED27A9"/>
    <w:rsid w:val="00ED2D61"/>
    <w:rsid w:val="00ED3164"/>
    <w:rsid w:val="00ED3174"/>
    <w:rsid w:val="00ED333E"/>
    <w:rsid w:val="00ED3BBF"/>
    <w:rsid w:val="00ED42B2"/>
    <w:rsid w:val="00ED42D5"/>
    <w:rsid w:val="00ED497C"/>
    <w:rsid w:val="00ED4BDD"/>
    <w:rsid w:val="00ED4BE7"/>
    <w:rsid w:val="00ED4D81"/>
    <w:rsid w:val="00ED5427"/>
    <w:rsid w:val="00ED542A"/>
    <w:rsid w:val="00ED5CD9"/>
    <w:rsid w:val="00ED5D2F"/>
    <w:rsid w:val="00ED5D72"/>
    <w:rsid w:val="00ED618A"/>
    <w:rsid w:val="00ED6669"/>
    <w:rsid w:val="00ED6730"/>
    <w:rsid w:val="00ED6A01"/>
    <w:rsid w:val="00ED7051"/>
    <w:rsid w:val="00ED756F"/>
    <w:rsid w:val="00ED779E"/>
    <w:rsid w:val="00ED7B26"/>
    <w:rsid w:val="00EE0527"/>
    <w:rsid w:val="00EE0529"/>
    <w:rsid w:val="00EE0685"/>
    <w:rsid w:val="00EE0978"/>
    <w:rsid w:val="00EE0BA8"/>
    <w:rsid w:val="00EE0E74"/>
    <w:rsid w:val="00EE0E83"/>
    <w:rsid w:val="00EE0E8D"/>
    <w:rsid w:val="00EE0F5B"/>
    <w:rsid w:val="00EE0F81"/>
    <w:rsid w:val="00EE100B"/>
    <w:rsid w:val="00EE128A"/>
    <w:rsid w:val="00EE1975"/>
    <w:rsid w:val="00EE1B21"/>
    <w:rsid w:val="00EE1BD7"/>
    <w:rsid w:val="00EE209D"/>
    <w:rsid w:val="00EE2256"/>
    <w:rsid w:val="00EE2D84"/>
    <w:rsid w:val="00EE2F30"/>
    <w:rsid w:val="00EE32B9"/>
    <w:rsid w:val="00EE38AD"/>
    <w:rsid w:val="00EE3B88"/>
    <w:rsid w:val="00EE3CA0"/>
    <w:rsid w:val="00EE4464"/>
    <w:rsid w:val="00EE466F"/>
    <w:rsid w:val="00EE4880"/>
    <w:rsid w:val="00EE4C11"/>
    <w:rsid w:val="00EE50BA"/>
    <w:rsid w:val="00EE5387"/>
    <w:rsid w:val="00EE5499"/>
    <w:rsid w:val="00EE5A59"/>
    <w:rsid w:val="00EE5CC5"/>
    <w:rsid w:val="00EE5CC8"/>
    <w:rsid w:val="00EE5D44"/>
    <w:rsid w:val="00EE5D92"/>
    <w:rsid w:val="00EE610B"/>
    <w:rsid w:val="00EE6248"/>
    <w:rsid w:val="00EE66A6"/>
    <w:rsid w:val="00EE681E"/>
    <w:rsid w:val="00EE69A0"/>
    <w:rsid w:val="00EE6A07"/>
    <w:rsid w:val="00EE6D7C"/>
    <w:rsid w:val="00EE6E93"/>
    <w:rsid w:val="00EE714C"/>
    <w:rsid w:val="00EE730E"/>
    <w:rsid w:val="00EE760C"/>
    <w:rsid w:val="00EE7660"/>
    <w:rsid w:val="00EE790D"/>
    <w:rsid w:val="00EE7962"/>
    <w:rsid w:val="00EF025D"/>
    <w:rsid w:val="00EF03CD"/>
    <w:rsid w:val="00EF0DDE"/>
    <w:rsid w:val="00EF0E6F"/>
    <w:rsid w:val="00EF1387"/>
    <w:rsid w:val="00EF13C0"/>
    <w:rsid w:val="00EF13D6"/>
    <w:rsid w:val="00EF1458"/>
    <w:rsid w:val="00EF1660"/>
    <w:rsid w:val="00EF1E56"/>
    <w:rsid w:val="00EF1F52"/>
    <w:rsid w:val="00EF215B"/>
    <w:rsid w:val="00EF2177"/>
    <w:rsid w:val="00EF22F5"/>
    <w:rsid w:val="00EF245D"/>
    <w:rsid w:val="00EF2BDA"/>
    <w:rsid w:val="00EF2CF1"/>
    <w:rsid w:val="00EF2D39"/>
    <w:rsid w:val="00EF304B"/>
    <w:rsid w:val="00EF3473"/>
    <w:rsid w:val="00EF3495"/>
    <w:rsid w:val="00EF39D7"/>
    <w:rsid w:val="00EF3CC0"/>
    <w:rsid w:val="00EF43B9"/>
    <w:rsid w:val="00EF4692"/>
    <w:rsid w:val="00EF48E1"/>
    <w:rsid w:val="00EF4AB5"/>
    <w:rsid w:val="00EF4F0A"/>
    <w:rsid w:val="00EF557A"/>
    <w:rsid w:val="00EF56A4"/>
    <w:rsid w:val="00EF5727"/>
    <w:rsid w:val="00EF5B3F"/>
    <w:rsid w:val="00EF5CD3"/>
    <w:rsid w:val="00EF64F5"/>
    <w:rsid w:val="00EF667E"/>
    <w:rsid w:val="00EF67AB"/>
    <w:rsid w:val="00EF67F0"/>
    <w:rsid w:val="00EF6AA9"/>
    <w:rsid w:val="00EF6B32"/>
    <w:rsid w:val="00EF6FD0"/>
    <w:rsid w:val="00EF719B"/>
    <w:rsid w:val="00EF7240"/>
    <w:rsid w:val="00EF7B48"/>
    <w:rsid w:val="00EF7B62"/>
    <w:rsid w:val="00EF7CF1"/>
    <w:rsid w:val="00EF7D3F"/>
    <w:rsid w:val="00F00201"/>
    <w:rsid w:val="00F00495"/>
    <w:rsid w:val="00F00679"/>
    <w:rsid w:val="00F006CD"/>
    <w:rsid w:val="00F007E9"/>
    <w:rsid w:val="00F01410"/>
    <w:rsid w:val="00F0149E"/>
    <w:rsid w:val="00F01524"/>
    <w:rsid w:val="00F01E4D"/>
    <w:rsid w:val="00F01E50"/>
    <w:rsid w:val="00F022F0"/>
    <w:rsid w:val="00F02A93"/>
    <w:rsid w:val="00F02C52"/>
    <w:rsid w:val="00F02CEF"/>
    <w:rsid w:val="00F02F12"/>
    <w:rsid w:val="00F0323F"/>
    <w:rsid w:val="00F0334C"/>
    <w:rsid w:val="00F0352F"/>
    <w:rsid w:val="00F03D07"/>
    <w:rsid w:val="00F04010"/>
    <w:rsid w:val="00F042E5"/>
    <w:rsid w:val="00F046C7"/>
    <w:rsid w:val="00F04B4D"/>
    <w:rsid w:val="00F04BDC"/>
    <w:rsid w:val="00F04EA5"/>
    <w:rsid w:val="00F04F6C"/>
    <w:rsid w:val="00F0570C"/>
    <w:rsid w:val="00F05848"/>
    <w:rsid w:val="00F0596B"/>
    <w:rsid w:val="00F05BD7"/>
    <w:rsid w:val="00F0675A"/>
    <w:rsid w:val="00F06F7E"/>
    <w:rsid w:val="00F07233"/>
    <w:rsid w:val="00F07549"/>
    <w:rsid w:val="00F07799"/>
    <w:rsid w:val="00F07BD8"/>
    <w:rsid w:val="00F07C8D"/>
    <w:rsid w:val="00F1090C"/>
    <w:rsid w:val="00F10BB3"/>
    <w:rsid w:val="00F10E3D"/>
    <w:rsid w:val="00F111A5"/>
    <w:rsid w:val="00F112DE"/>
    <w:rsid w:val="00F1131C"/>
    <w:rsid w:val="00F11372"/>
    <w:rsid w:val="00F11A6E"/>
    <w:rsid w:val="00F11D5F"/>
    <w:rsid w:val="00F125B5"/>
    <w:rsid w:val="00F1260E"/>
    <w:rsid w:val="00F1276E"/>
    <w:rsid w:val="00F1279B"/>
    <w:rsid w:val="00F129A5"/>
    <w:rsid w:val="00F129F7"/>
    <w:rsid w:val="00F1329F"/>
    <w:rsid w:val="00F13C5E"/>
    <w:rsid w:val="00F145F0"/>
    <w:rsid w:val="00F14A3D"/>
    <w:rsid w:val="00F1565A"/>
    <w:rsid w:val="00F15739"/>
    <w:rsid w:val="00F15CA6"/>
    <w:rsid w:val="00F16046"/>
    <w:rsid w:val="00F160AF"/>
    <w:rsid w:val="00F16113"/>
    <w:rsid w:val="00F1681B"/>
    <w:rsid w:val="00F16BA1"/>
    <w:rsid w:val="00F174A8"/>
    <w:rsid w:val="00F17710"/>
    <w:rsid w:val="00F202AA"/>
    <w:rsid w:val="00F20EE1"/>
    <w:rsid w:val="00F211EE"/>
    <w:rsid w:val="00F21283"/>
    <w:rsid w:val="00F2140C"/>
    <w:rsid w:val="00F2152E"/>
    <w:rsid w:val="00F21688"/>
    <w:rsid w:val="00F21A58"/>
    <w:rsid w:val="00F21C43"/>
    <w:rsid w:val="00F21ED9"/>
    <w:rsid w:val="00F222E7"/>
    <w:rsid w:val="00F2240C"/>
    <w:rsid w:val="00F224A1"/>
    <w:rsid w:val="00F22736"/>
    <w:rsid w:val="00F23604"/>
    <w:rsid w:val="00F236CB"/>
    <w:rsid w:val="00F2402E"/>
    <w:rsid w:val="00F24516"/>
    <w:rsid w:val="00F246C9"/>
    <w:rsid w:val="00F24C3A"/>
    <w:rsid w:val="00F24C55"/>
    <w:rsid w:val="00F24E1B"/>
    <w:rsid w:val="00F256A1"/>
    <w:rsid w:val="00F25761"/>
    <w:rsid w:val="00F25E55"/>
    <w:rsid w:val="00F261B6"/>
    <w:rsid w:val="00F264B1"/>
    <w:rsid w:val="00F26804"/>
    <w:rsid w:val="00F26B20"/>
    <w:rsid w:val="00F26B63"/>
    <w:rsid w:val="00F26C74"/>
    <w:rsid w:val="00F27061"/>
    <w:rsid w:val="00F27C25"/>
    <w:rsid w:val="00F27C91"/>
    <w:rsid w:val="00F27D52"/>
    <w:rsid w:val="00F27E78"/>
    <w:rsid w:val="00F300E5"/>
    <w:rsid w:val="00F302D9"/>
    <w:rsid w:val="00F306A2"/>
    <w:rsid w:val="00F306E3"/>
    <w:rsid w:val="00F30B45"/>
    <w:rsid w:val="00F30C07"/>
    <w:rsid w:val="00F30D34"/>
    <w:rsid w:val="00F31018"/>
    <w:rsid w:val="00F31D69"/>
    <w:rsid w:val="00F31F40"/>
    <w:rsid w:val="00F32C1F"/>
    <w:rsid w:val="00F32C23"/>
    <w:rsid w:val="00F32D27"/>
    <w:rsid w:val="00F32E80"/>
    <w:rsid w:val="00F33199"/>
    <w:rsid w:val="00F33275"/>
    <w:rsid w:val="00F33CC8"/>
    <w:rsid w:val="00F340C7"/>
    <w:rsid w:val="00F3456A"/>
    <w:rsid w:val="00F34646"/>
    <w:rsid w:val="00F34ADC"/>
    <w:rsid w:val="00F34BBC"/>
    <w:rsid w:val="00F34F52"/>
    <w:rsid w:val="00F353DA"/>
    <w:rsid w:val="00F35542"/>
    <w:rsid w:val="00F355BC"/>
    <w:rsid w:val="00F358EA"/>
    <w:rsid w:val="00F3591A"/>
    <w:rsid w:val="00F35A49"/>
    <w:rsid w:val="00F35C12"/>
    <w:rsid w:val="00F35CF9"/>
    <w:rsid w:val="00F36059"/>
    <w:rsid w:val="00F36379"/>
    <w:rsid w:val="00F363B7"/>
    <w:rsid w:val="00F3646E"/>
    <w:rsid w:val="00F3664D"/>
    <w:rsid w:val="00F36826"/>
    <w:rsid w:val="00F36943"/>
    <w:rsid w:val="00F36D15"/>
    <w:rsid w:val="00F37047"/>
    <w:rsid w:val="00F37315"/>
    <w:rsid w:val="00F3756D"/>
    <w:rsid w:val="00F377A7"/>
    <w:rsid w:val="00F37A35"/>
    <w:rsid w:val="00F37BBE"/>
    <w:rsid w:val="00F37D43"/>
    <w:rsid w:val="00F37DEE"/>
    <w:rsid w:val="00F37E5A"/>
    <w:rsid w:val="00F4018A"/>
    <w:rsid w:val="00F40692"/>
    <w:rsid w:val="00F4070A"/>
    <w:rsid w:val="00F408DC"/>
    <w:rsid w:val="00F4098C"/>
    <w:rsid w:val="00F409A8"/>
    <w:rsid w:val="00F40A4D"/>
    <w:rsid w:val="00F40BD4"/>
    <w:rsid w:val="00F40E0A"/>
    <w:rsid w:val="00F40E39"/>
    <w:rsid w:val="00F413C7"/>
    <w:rsid w:val="00F41D2D"/>
    <w:rsid w:val="00F41DA5"/>
    <w:rsid w:val="00F41DD7"/>
    <w:rsid w:val="00F41EB0"/>
    <w:rsid w:val="00F4236C"/>
    <w:rsid w:val="00F42505"/>
    <w:rsid w:val="00F42AD1"/>
    <w:rsid w:val="00F43219"/>
    <w:rsid w:val="00F4322E"/>
    <w:rsid w:val="00F4333F"/>
    <w:rsid w:val="00F4341D"/>
    <w:rsid w:val="00F4351C"/>
    <w:rsid w:val="00F43751"/>
    <w:rsid w:val="00F4399F"/>
    <w:rsid w:val="00F43B0D"/>
    <w:rsid w:val="00F4410A"/>
    <w:rsid w:val="00F445BA"/>
    <w:rsid w:val="00F44688"/>
    <w:rsid w:val="00F44699"/>
    <w:rsid w:val="00F44831"/>
    <w:rsid w:val="00F448E2"/>
    <w:rsid w:val="00F44AC9"/>
    <w:rsid w:val="00F44AD8"/>
    <w:rsid w:val="00F44F32"/>
    <w:rsid w:val="00F45139"/>
    <w:rsid w:val="00F45645"/>
    <w:rsid w:val="00F45B75"/>
    <w:rsid w:val="00F45C3A"/>
    <w:rsid w:val="00F45D6E"/>
    <w:rsid w:val="00F45F2F"/>
    <w:rsid w:val="00F46309"/>
    <w:rsid w:val="00F4649C"/>
    <w:rsid w:val="00F465BE"/>
    <w:rsid w:val="00F4674A"/>
    <w:rsid w:val="00F468CE"/>
    <w:rsid w:val="00F46A40"/>
    <w:rsid w:val="00F46AA8"/>
    <w:rsid w:val="00F46DD1"/>
    <w:rsid w:val="00F46EFB"/>
    <w:rsid w:val="00F47ABF"/>
    <w:rsid w:val="00F47C41"/>
    <w:rsid w:val="00F5017F"/>
    <w:rsid w:val="00F5060B"/>
    <w:rsid w:val="00F50D2E"/>
    <w:rsid w:val="00F50D4F"/>
    <w:rsid w:val="00F50E7D"/>
    <w:rsid w:val="00F51097"/>
    <w:rsid w:val="00F51BD4"/>
    <w:rsid w:val="00F51F16"/>
    <w:rsid w:val="00F526E5"/>
    <w:rsid w:val="00F5274F"/>
    <w:rsid w:val="00F52D90"/>
    <w:rsid w:val="00F53040"/>
    <w:rsid w:val="00F5317D"/>
    <w:rsid w:val="00F53DBB"/>
    <w:rsid w:val="00F53E1B"/>
    <w:rsid w:val="00F53EE0"/>
    <w:rsid w:val="00F5422C"/>
    <w:rsid w:val="00F542F1"/>
    <w:rsid w:val="00F549A5"/>
    <w:rsid w:val="00F54C16"/>
    <w:rsid w:val="00F55632"/>
    <w:rsid w:val="00F55B26"/>
    <w:rsid w:val="00F55B6F"/>
    <w:rsid w:val="00F56122"/>
    <w:rsid w:val="00F562D0"/>
    <w:rsid w:val="00F56481"/>
    <w:rsid w:val="00F56B08"/>
    <w:rsid w:val="00F56B0C"/>
    <w:rsid w:val="00F56B76"/>
    <w:rsid w:val="00F56BFF"/>
    <w:rsid w:val="00F56D1F"/>
    <w:rsid w:val="00F56DCA"/>
    <w:rsid w:val="00F56DEA"/>
    <w:rsid w:val="00F56F05"/>
    <w:rsid w:val="00F56F1C"/>
    <w:rsid w:val="00F57081"/>
    <w:rsid w:val="00F5730F"/>
    <w:rsid w:val="00F5750B"/>
    <w:rsid w:val="00F575EA"/>
    <w:rsid w:val="00F57815"/>
    <w:rsid w:val="00F57A4F"/>
    <w:rsid w:val="00F57B39"/>
    <w:rsid w:val="00F57C5C"/>
    <w:rsid w:val="00F57CF9"/>
    <w:rsid w:val="00F60800"/>
    <w:rsid w:val="00F60AA9"/>
    <w:rsid w:val="00F60AB3"/>
    <w:rsid w:val="00F60B1E"/>
    <w:rsid w:val="00F60B61"/>
    <w:rsid w:val="00F60F39"/>
    <w:rsid w:val="00F60F64"/>
    <w:rsid w:val="00F61086"/>
    <w:rsid w:val="00F612D8"/>
    <w:rsid w:val="00F612E6"/>
    <w:rsid w:val="00F613B4"/>
    <w:rsid w:val="00F614AB"/>
    <w:rsid w:val="00F61566"/>
    <w:rsid w:val="00F615B5"/>
    <w:rsid w:val="00F61811"/>
    <w:rsid w:val="00F61C65"/>
    <w:rsid w:val="00F61D35"/>
    <w:rsid w:val="00F6200B"/>
    <w:rsid w:val="00F6201E"/>
    <w:rsid w:val="00F627B0"/>
    <w:rsid w:val="00F62A7C"/>
    <w:rsid w:val="00F62AC8"/>
    <w:rsid w:val="00F62AEE"/>
    <w:rsid w:val="00F62B50"/>
    <w:rsid w:val="00F62CA4"/>
    <w:rsid w:val="00F62D74"/>
    <w:rsid w:val="00F62EC7"/>
    <w:rsid w:val="00F6381A"/>
    <w:rsid w:val="00F63FF9"/>
    <w:rsid w:val="00F642D7"/>
    <w:rsid w:val="00F642E5"/>
    <w:rsid w:val="00F64346"/>
    <w:rsid w:val="00F643C8"/>
    <w:rsid w:val="00F644D1"/>
    <w:rsid w:val="00F64525"/>
    <w:rsid w:val="00F646C4"/>
    <w:rsid w:val="00F6484A"/>
    <w:rsid w:val="00F649FE"/>
    <w:rsid w:val="00F64C2E"/>
    <w:rsid w:val="00F6513F"/>
    <w:rsid w:val="00F655FA"/>
    <w:rsid w:val="00F65640"/>
    <w:rsid w:val="00F65806"/>
    <w:rsid w:val="00F6590B"/>
    <w:rsid w:val="00F659CF"/>
    <w:rsid w:val="00F65A52"/>
    <w:rsid w:val="00F65A98"/>
    <w:rsid w:val="00F66270"/>
    <w:rsid w:val="00F66FE2"/>
    <w:rsid w:val="00F67291"/>
    <w:rsid w:val="00F673DC"/>
    <w:rsid w:val="00F676BA"/>
    <w:rsid w:val="00F67817"/>
    <w:rsid w:val="00F6783D"/>
    <w:rsid w:val="00F67955"/>
    <w:rsid w:val="00F67975"/>
    <w:rsid w:val="00F67B77"/>
    <w:rsid w:val="00F70018"/>
    <w:rsid w:val="00F7033D"/>
    <w:rsid w:val="00F7053C"/>
    <w:rsid w:val="00F70AA8"/>
    <w:rsid w:val="00F71808"/>
    <w:rsid w:val="00F71964"/>
    <w:rsid w:val="00F71A56"/>
    <w:rsid w:val="00F72445"/>
    <w:rsid w:val="00F72976"/>
    <w:rsid w:val="00F72A3F"/>
    <w:rsid w:val="00F72B53"/>
    <w:rsid w:val="00F72CD8"/>
    <w:rsid w:val="00F72E48"/>
    <w:rsid w:val="00F7322A"/>
    <w:rsid w:val="00F73426"/>
    <w:rsid w:val="00F734E3"/>
    <w:rsid w:val="00F73584"/>
    <w:rsid w:val="00F73AE6"/>
    <w:rsid w:val="00F74615"/>
    <w:rsid w:val="00F74B15"/>
    <w:rsid w:val="00F750B9"/>
    <w:rsid w:val="00F750DF"/>
    <w:rsid w:val="00F752D8"/>
    <w:rsid w:val="00F7538F"/>
    <w:rsid w:val="00F7539B"/>
    <w:rsid w:val="00F75672"/>
    <w:rsid w:val="00F757A4"/>
    <w:rsid w:val="00F75C79"/>
    <w:rsid w:val="00F75D7B"/>
    <w:rsid w:val="00F76098"/>
    <w:rsid w:val="00F76432"/>
    <w:rsid w:val="00F764BC"/>
    <w:rsid w:val="00F765CF"/>
    <w:rsid w:val="00F767DE"/>
    <w:rsid w:val="00F7691B"/>
    <w:rsid w:val="00F76BCC"/>
    <w:rsid w:val="00F76BD6"/>
    <w:rsid w:val="00F76BE2"/>
    <w:rsid w:val="00F772C6"/>
    <w:rsid w:val="00F77763"/>
    <w:rsid w:val="00F777D4"/>
    <w:rsid w:val="00F77820"/>
    <w:rsid w:val="00F7788A"/>
    <w:rsid w:val="00F77E3D"/>
    <w:rsid w:val="00F8006A"/>
    <w:rsid w:val="00F80399"/>
    <w:rsid w:val="00F804BB"/>
    <w:rsid w:val="00F804E7"/>
    <w:rsid w:val="00F8061C"/>
    <w:rsid w:val="00F806CE"/>
    <w:rsid w:val="00F8076D"/>
    <w:rsid w:val="00F80BEA"/>
    <w:rsid w:val="00F81187"/>
    <w:rsid w:val="00F81563"/>
    <w:rsid w:val="00F8178D"/>
    <w:rsid w:val="00F817BD"/>
    <w:rsid w:val="00F8195A"/>
    <w:rsid w:val="00F81AA6"/>
    <w:rsid w:val="00F81CCA"/>
    <w:rsid w:val="00F81F70"/>
    <w:rsid w:val="00F81FDD"/>
    <w:rsid w:val="00F82025"/>
    <w:rsid w:val="00F8207A"/>
    <w:rsid w:val="00F8221D"/>
    <w:rsid w:val="00F822DB"/>
    <w:rsid w:val="00F82448"/>
    <w:rsid w:val="00F82454"/>
    <w:rsid w:val="00F82519"/>
    <w:rsid w:val="00F82767"/>
    <w:rsid w:val="00F82F51"/>
    <w:rsid w:val="00F832CF"/>
    <w:rsid w:val="00F83A58"/>
    <w:rsid w:val="00F83DDF"/>
    <w:rsid w:val="00F83EA3"/>
    <w:rsid w:val="00F84146"/>
    <w:rsid w:val="00F84247"/>
    <w:rsid w:val="00F8444F"/>
    <w:rsid w:val="00F84570"/>
    <w:rsid w:val="00F84576"/>
    <w:rsid w:val="00F847F3"/>
    <w:rsid w:val="00F84E70"/>
    <w:rsid w:val="00F85283"/>
    <w:rsid w:val="00F85327"/>
    <w:rsid w:val="00F85475"/>
    <w:rsid w:val="00F856A6"/>
    <w:rsid w:val="00F85793"/>
    <w:rsid w:val="00F85A51"/>
    <w:rsid w:val="00F85ADB"/>
    <w:rsid w:val="00F85E2F"/>
    <w:rsid w:val="00F8672E"/>
    <w:rsid w:val="00F868AD"/>
    <w:rsid w:val="00F86946"/>
    <w:rsid w:val="00F86C0B"/>
    <w:rsid w:val="00F86CFA"/>
    <w:rsid w:val="00F872DC"/>
    <w:rsid w:val="00F87732"/>
    <w:rsid w:val="00F87A86"/>
    <w:rsid w:val="00F87F5A"/>
    <w:rsid w:val="00F87FBC"/>
    <w:rsid w:val="00F904F8"/>
    <w:rsid w:val="00F908AF"/>
    <w:rsid w:val="00F910AE"/>
    <w:rsid w:val="00F9142D"/>
    <w:rsid w:val="00F91568"/>
    <w:rsid w:val="00F91B38"/>
    <w:rsid w:val="00F91BE2"/>
    <w:rsid w:val="00F91D47"/>
    <w:rsid w:val="00F91E68"/>
    <w:rsid w:val="00F91ED4"/>
    <w:rsid w:val="00F9201E"/>
    <w:rsid w:val="00F92179"/>
    <w:rsid w:val="00F9308A"/>
    <w:rsid w:val="00F932C2"/>
    <w:rsid w:val="00F934CB"/>
    <w:rsid w:val="00F9355A"/>
    <w:rsid w:val="00F9365F"/>
    <w:rsid w:val="00F93820"/>
    <w:rsid w:val="00F93A8D"/>
    <w:rsid w:val="00F93D3D"/>
    <w:rsid w:val="00F94015"/>
    <w:rsid w:val="00F94076"/>
    <w:rsid w:val="00F940A8"/>
    <w:rsid w:val="00F940DB"/>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3A9"/>
    <w:rsid w:val="00F968E5"/>
    <w:rsid w:val="00F968F1"/>
    <w:rsid w:val="00F96A83"/>
    <w:rsid w:val="00F97121"/>
    <w:rsid w:val="00F975C6"/>
    <w:rsid w:val="00F97862"/>
    <w:rsid w:val="00F97BCB"/>
    <w:rsid w:val="00FA0186"/>
    <w:rsid w:val="00FA0241"/>
    <w:rsid w:val="00FA0398"/>
    <w:rsid w:val="00FA050F"/>
    <w:rsid w:val="00FA0A66"/>
    <w:rsid w:val="00FA0B5B"/>
    <w:rsid w:val="00FA0D3B"/>
    <w:rsid w:val="00FA0DA2"/>
    <w:rsid w:val="00FA0DBD"/>
    <w:rsid w:val="00FA0E52"/>
    <w:rsid w:val="00FA0F3A"/>
    <w:rsid w:val="00FA1516"/>
    <w:rsid w:val="00FA1872"/>
    <w:rsid w:val="00FA1E3E"/>
    <w:rsid w:val="00FA21F9"/>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4A"/>
    <w:rsid w:val="00FA5BFA"/>
    <w:rsid w:val="00FA5CCE"/>
    <w:rsid w:val="00FA5D06"/>
    <w:rsid w:val="00FA6697"/>
    <w:rsid w:val="00FA6E00"/>
    <w:rsid w:val="00FA70C9"/>
    <w:rsid w:val="00FA741C"/>
    <w:rsid w:val="00FA748C"/>
    <w:rsid w:val="00FA78A1"/>
    <w:rsid w:val="00FA79FE"/>
    <w:rsid w:val="00FA7B0A"/>
    <w:rsid w:val="00FA7BD2"/>
    <w:rsid w:val="00FA7C97"/>
    <w:rsid w:val="00FB0128"/>
    <w:rsid w:val="00FB0195"/>
    <w:rsid w:val="00FB01AB"/>
    <w:rsid w:val="00FB02E9"/>
    <w:rsid w:val="00FB086E"/>
    <w:rsid w:val="00FB0AA8"/>
    <w:rsid w:val="00FB1110"/>
    <w:rsid w:val="00FB137F"/>
    <w:rsid w:val="00FB211D"/>
    <w:rsid w:val="00FB2152"/>
    <w:rsid w:val="00FB238F"/>
    <w:rsid w:val="00FB23FB"/>
    <w:rsid w:val="00FB2565"/>
    <w:rsid w:val="00FB25F7"/>
    <w:rsid w:val="00FB2762"/>
    <w:rsid w:val="00FB2A72"/>
    <w:rsid w:val="00FB2D93"/>
    <w:rsid w:val="00FB3191"/>
    <w:rsid w:val="00FB3319"/>
    <w:rsid w:val="00FB37FB"/>
    <w:rsid w:val="00FB3AC5"/>
    <w:rsid w:val="00FB4150"/>
    <w:rsid w:val="00FB41CF"/>
    <w:rsid w:val="00FB4698"/>
    <w:rsid w:val="00FB4BC1"/>
    <w:rsid w:val="00FB4D3C"/>
    <w:rsid w:val="00FB5796"/>
    <w:rsid w:val="00FB5A8F"/>
    <w:rsid w:val="00FB609A"/>
    <w:rsid w:val="00FB611D"/>
    <w:rsid w:val="00FB6142"/>
    <w:rsid w:val="00FB62DB"/>
    <w:rsid w:val="00FB6421"/>
    <w:rsid w:val="00FB647A"/>
    <w:rsid w:val="00FB6530"/>
    <w:rsid w:val="00FB6830"/>
    <w:rsid w:val="00FB6B2D"/>
    <w:rsid w:val="00FB6E9C"/>
    <w:rsid w:val="00FB75F9"/>
    <w:rsid w:val="00FB7A64"/>
    <w:rsid w:val="00FB7E56"/>
    <w:rsid w:val="00FC00BF"/>
    <w:rsid w:val="00FC0124"/>
    <w:rsid w:val="00FC02E4"/>
    <w:rsid w:val="00FC0A13"/>
    <w:rsid w:val="00FC1414"/>
    <w:rsid w:val="00FC1738"/>
    <w:rsid w:val="00FC19AD"/>
    <w:rsid w:val="00FC1C37"/>
    <w:rsid w:val="00FC1E85"/>
    <w:rsid w:val="00FC1FBC"/>
    <w:rsid w:val="00FC245D"/>
    <w:rsid w:val="00FC24C6"/>
    <w:rsid w:val="00FC2558"/>
    <w:rsid w:val="00FC2793"/>
    <w:rsid w:val="00FC2C65"/>
    <w:rsid w:val="00FC2CBD"/>
    <w:rsid w:val="00FC2DF0"/>
    <w:rsid w:val="00FC2EDC"/>
    <w:rsid w:val="00FC2FF1"/>
    <w:rsid w:val="00FC3880"/>
    <w:rsid w:val="00FC3AEB"/>
    <w:rsid w:val="00FC3EE3"/>
    <w:rsid w:val="00FC3F9E"/>
    <w:rsid w:val="00FC40E3"/>
    <w:rsid w:val="00FC418E"/>
    <w:rsid w:val="00FC4359"/>
    <w:rsid w:val="00FC44CC"/>
    <w:rsid w:val="00FC4683"/>
    <w:rsid w:val="00FC47A3"/>
    <w:rsid w:val="00FC4CD0"/>
    <w:rsid w:val="00FC5686"/>
    <w:rsid w:val="00FC5B4C"/>
    <w:rsid w:val="00FC5C52"/>
    <w:rsid w:val="00FC5E87"/>
    <w:rsid w:val="00FC5F8C"/>
    <w:rsid w:val="00FC5FFE"/>
    <w:rsid w:val="00FC62E2"/>
    <w:rsid w:val="00FC644F"/>
    <w:rsid w:val="00FC67F8"/>
    <w:rsid w:val="00FC68DE"/>
    <w:rsid w:val="00FC6F0D"/>
    <w:rsid w:val="00FC6F72"/>
    <w:rsid w:val="00FC7088"/>
    <w:rsid w:val="00FC71AE"/>
    <w:rsid w:val="00FC7540"/>
    <w:rsid w:val="00FC772D"/>
    <w:rsid w:val="00FC77F8"/>
    <w:rsid w:val="00FC78A2"/>
    <w:rsid w:val="00FC792B"/>
    <w:rsid w:val="00FC7A81"/>
    <w:rsid w:val="00FC7BD3"/>
    <w:rsid w:val="00FC7D23"/>
    <w:rsid w:val="00FC7D4C"/>
    <w:rsid w:val="00FC7D59"/>
    <w:rsid w:val="00FD00B8"/>
    <w:rsid w:val="00FD0905"/>
    <w:rsid w:val="00FD09C9"/>
    <w:rsid w:val="00FD10D2"/>
    <w:rsid w:val="00FD1105"/>
    <w:rsid w:val="00FD13AA"/>
    <w:rsid w:val="00FD149E"/>
    <w:rsid w:val="00FD158A"/>
    <w:rsid w:val="00FD15E8"/>
    <w:rsid w:val="00FD170B"/>
    <w:rsid w:val="00FD18BA"/>
    <w:rsid w:val="00FD1AEC"/>
    <w:rsid w:val="00FD1B9F"/>
    <w:rsid w:val="00FD1CCB"/>
    <w:rsid w:val="00FD1E31"/>
    <w:rsid w:val="00FD200F"/>
    <w:rsid w:val="00FD2374"/>
    <w:rsid w:val="00FD2375"/>
    <w:rsid w:val="00FD26BE"/>
    <w:rsid w:val="00FD26CE"/>
    <w:rsid w:val="00FD26CF"/>
    <w:rsid w:val="00FD292C"/>
    <w:rsid w:val="00FD2995"/>
    <w:rsid w:val="00FD2C06"/>
    <w:rsid w:val="00FD3715"/>
    <w:rsid w:val="00FD3D75"/>
    <w:rsid w:val="00FD3DCD"/>
    <w:rsid w:val="00FD457D"/>
    <w:rsid w:val="00FD4722"/>
    <w:rsid w:val="00FD4B29"/>
    <w:rsid w:val="00FD4C92"/>
    <w:rsid w:val="00FD4F01"/>
    <w:rsid w:val="00FD51FE"/>
    <w:rsid w:val="00FD55E4"/>
    <w:rsid w:val="00FD5664"/>
    <w:rsid w:val="00FD58BD"/>
    <w:rsid w:val="00FD58CA"/>
    <w:rsid w:val="00FD5B56"/>
    <w:rsid w:val="00FD5BD3"/>
    <w:rsid w:val="00FD5C66"/>
    <w:rsid w:val="00FD5DE1"/>
    <w:rsid w:val="00FD6006"/>
    <w:rsid w:val="00FD6238"/>
    <w:rsid w:val="00FD6242"/>
    <w:rsid w:val="00FD6245"/>
    <w:rsid w:val="00FD6485"/>
    <w:rsid w:val="00FD64C0"/>
    <w:rsid w:val="00FD6810"/>
    <w:rsid w:val="00FD6AA3"/>
    <w:rsid w:val="00FD6B1C"/>
    <w:rsid w:val="00FD6FA1"/>
    <w:rsid w:val="00FD71A7"/>
    <w:rsid w:val="00FD72DA"/>
    <w:rsid w:val="00FD7369"/>
    <w:rsid w:val="00FD73A7"/>
    <w:rsid w:val="00FD7859"/>
    <w:rsid w:val="00FD7A5F"/>
    <w:rsid w:val="00FE094E"/>
    <w:rsid w:val="00FE095C"/>
    <w:rsid w:val="00FE0AE0"/>
    <w:rsid w:val="00FE0EEF"/>
    <w:rsid w:val="00FE0FC1"/>
    <w:rsid w:val="00FE170A"/>
    <w:rsid w:val="00FE1778"/>
    <w:rsid w:val="00FE1930"/>
    <w:rsid w:val="00FE1C6A"/>
    <w:rsid w:val="00FE1D54"/>
    <w:rsid w:val="00FE2573"/>
    <w:rsid w:val="00FE26AD"/>
    <w:rsid w:val="00FE2804"/>
    <w:rsid w:val="00FE28F7"/>
    <w:rsid w:val="00FE2AF1"/>
    <w:rsid w:val="00FE2D5C"/>
    <w:rsid w:val="00FE2F92"/>
    <w:rsid w:val="00FE317F"/>
    <w:rsid w:val="00FE3397"/>
    <w:rsid w:val="00FE38AE"/>
    <w:rsid w:val="00FE391F"/>
    <w:rsid w:val="00FE3A74"/>
    <w:rsid w:val="00FE3DC8"/>
    <w:rsid w:val="00FE4314"/>
    <w:rsid w:val="00FE4341"/>
    <w:rsid w:val="00FE4439"/>
    <w:rsid w:val="00FE468E"/>
    <w:rsid w:val="00FE4858"/>
    <w:rsid w:val="00FE507B"/>
    <w:rsid w:val="00FE50C5"/>
    <w:rsid w:val="00FE553A"/>
    <w:rsid w:val="00FE63AF"/>
    <w:rsid w:val="00FE66BA"/>
    <w:rsid w:val="00FE6A92"/>
    <w:rsid w:val="00FE6B43"/>
    <w:rsid w:val="00FE6E52"/>
    <w:rsid w:val="00FE70EF"/>
    <w:rsid w:val="00FE729D"/>
    <w:rsid w:val="00FE72FF"/>
    <w:rsid w:val="00FE758A"/>
    <w:rsid w:val="00FE7D9D"/>
    <w:rsid w:val="00FE7FA6"/>
    <w:rsid w:val="00FF00BF"/>
    <w:rsid w:val="00FF0126"/>
    <w:rsid w:val="00FF0143"/>
    <w:rsid w:val="00FF034F"/>
    <w:rsid w:val="00FF06B8"/>
    <w:rsid w:val="00FF0857"/>
    <w:rsid w:val="00FF0A2A"/>
    <w:rsid w:val="00FF0A5A"/>
    <w:rsid w:val="00FF0E88"/>
    <w:rsid w:val="00FF0F86"/>
    <w:rsid w:val="00FF1686"/>
    <w:rsid w:val="00FF18F3"/>
    <w:rsid w:val="00FF19A8"/>
    <w:rsid w:val="00FF1C17"/>
    <w:rsid w:val="00FF1C29"/>
    <w:rsid w:val="00FF20EA"/>
    <w:rsid w:val="00FF24B1"/>
    <w:rsid w:val="00FF263A"/>
    <w:rsid w:val="00FF2763"/>
    <w:rsid w:val="00FF27AB"/>
    <w:rsid w:val="00FF2BBD"/>
    <w:rsid w:val="00FF2D76"/>
    <w:rsid w:val="00FF2E78"/>
    <w:rsid w:val="00FF2FDD"/>
    <w:rsid w:val="00FF32CB"/>
    <w:rsid w:val="00FF371F"/>
    <w:rsid w:val="00FF3C5A"/>
    <w:rsid w:val="00FF3D4B"/>
    <w:rsid w:val="00FF3E20"/>
    <w:rsid w:val="00FF4089"/>
    <w:rsid w:val="00FF40BB"/>
    <w:rsid w:val="00FF4519"/>
    <w:rsid w:val="00FF4552"/>
    <w:rsid w:val="00FF4565"/>
    <w:rsid w:val="00FF4666"/>
    <w:rsid w:val="00FF4722"/>
    <w:rsid w:val="00FF47F3"/>
    <w:rsid w:val="00FF4CD5"/>
    <w:rsid w:val="00FF50E8"/>
    <w:rsid w:val="00FF5CA8"/>
    <w:rsid w:val="00FF6250"/>
    <w:rsid w:val="00FF62E0"/>
    <w:rsid w:val="00FF657E"/>
    <w:rsid w:val="00FF68B1"/>
    <w:rsid w:val="00FF6C82"/>
    <w:rsid w:val="00FF7146"/>
    <w:rsid w:val="00FF733C"/>
    <w:rsid w:val="00FF77A1"/>
    <w:rsid w:val="00FF7C32"/>
    <w:rsid w:val="0133364E"/>
    <w:rsid w:val="013982C9"/>
    <w:rsid w:val="017B8187"/>
    <w:rsid w:val="020FA977"/>
    <w:rsid w:val="024F8818"/>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1FD6B"/>
    <w:rsid w:val="107DC0ED"/>
    <w:rsid w:val="1087927B"/>
    <w:rsid w:val="10986B13"/>
    <w:rsid w:val="10B3C42D"/>
    <w:rsid w:val="10C21919"/>
    <w:rsid w:val="112A4C7A"/>
    <w:rsid w:val="1151BF21"/>
    <w:rsid w:val="119F9966"/>
    <w:rsid w:val="11C852F9"/>
    <w:rsid w:val="12196768"/>
    <w:rsid w:val="12705B59"/>
    <w:rsid w:val="12C6FF49"/>
    <w:rsid w:val="12CC34A7"/>
    <w:rsid w:val="13A4E3F6"/>
    <w:rsid w:val="14A2B4A8"/>
    <w:rsid w:val="152877B9"/>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D90FC14"/>
    <w:rsid w:val="1E2D8576"/>
    <w:rsid w:val="1E432B92"/>
    <w:rsid w:val="1F05FCA0"/>
    <w:rsid w:val="1FA34F6C"/>
    <w:rsid w:val="1FC737C1"/>
    <w:rsid w:val="1FCD65F1"/>
    <w:rsid w:val="1FE86411"/>
    <w:rsid w:val="2023BD25"/>
    <w:rsid w:val="2087BD11"/>
    <w:rsid w:val="2098C857"/>
    <w:rsid w:val="2104E7C1"/>
    <w:rsid w:val="21855919"/>
    <w:rsid w:val="21A5576E"/>
    <w:rsid w:val="222971A9"/>
    <w:rsid w:val="225450CE"/>
    <w:rsid w:val="2264B73A"/>
    <w:rsid w:val="22CC5B64"/>
    <w:rsid w:val="22F5FCDC"/>
    <w:rsid w:val="2324DE12"/>
    <w:rsid w:val="239BF3D3"/>
    <w:rsid w:val="23A4AC43"/>
    <w:rsid w:val="24346585"/>
    <w:rsid w:val="245E8754"/>
    <w:rsid w:val="2476DE0F"/>
    <w:rsid w:val="24A696DA"/>
    <w:rsid w:val="265ECCA4"/>
    <w:rsid w:val="26FD4AFF"/>
    <w:rsid w:val="2775B74E"/>
    <w:rsid w:val="27A41D0B"/>
    <w:rsid w:val="27BF4B51"/>
    <w:rsid w:val="286E8BEE"/>
    <w:rsid w:val="28BA8B01"/>
    <w:rsid w:val="2941EA22"/>
    <w:rsid w:val="2960AC26"/>
    <w:rsid w:val="2B09401B"/>
    <w:rsid w:val="2B0CF910"/>
    <w:rsid w:val="2B1CA6CB"/>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482B7FA"/>
    <w:rsid w:val="34F4F130"/>
    <w:rsid w:val="35160321"/>
    <w:rsid w:val="357F47C9"/>
    <w:rsid w:val="357FFD27"/>
    <w:rsid w:val="35B39C5F"/>
    <w:rsid w:val="35DAE555"/>
    <w:rsid w:val="3687CD6D"/>
    <w:rsid w:val="373AC2A5"/>
    <w:rsid w:val="3743F5EB"/>
    <w:rsid w:val="3746ABAD"/>
    <w:rsid w:val="378F66A8"/>
    <w:rsid w:val="3943CF8B"/>
    <w:rsid w:val="398F8BCE"/>
    <w:rsid w:val="39BA8449"/>
    <w:rsid w:val="3A06D2DF"/>
    <w:rsid w:val="3A2B63AA"/>
    <w:rsid w:val="3A559A8B"/>
    <w:rsid w:val="3A9C7F85"/>
    <w:rsid w:val="3C95E528"/>
    <w:rsid w:val="3CBDF20B"/>
    <w:rsid w:val="3D2CA99D"/>
    <w:rsid w:val="3D2DCDAE"/>
    <w:rsid w:val="3D6ADD4B"/>
    <w:rsid w:val="3DA53752"/>
    <w:rsid w:val="3DB3AB92"/>
    <w:rsid w:val="3E1A6D64"/>
    <w:rsid w:val="3ED95218"/>
    <w:rsid w:val="3FDC4769"/>
    <w:rsid w:val="4015C5E4"/>
    <w:rsid w:val="40A6AA4D"/>
    <w:rsid w:val="40B01693"/>
    <w:rsid w:val="4189E803"/>
    <w:rsid w:val="41A1E0B0"/>
    <w:rsid w:val="41DFB241"/>
    <w:rsid w:val="4312056B"/>
    <w:rsid w:val="4358E101"/>
    <w:rsid w:val="43A45086"/>
    <w:rsid w:val="43A9A2F5"/>
    <w:rsid w:val="43B86B02"/>
    <w:rsid w:val="43E33455"/>
    <w:rsid w:val="448694B2"/>
    <w:rsid w:val="44BD3247"/>
    <w:rsid w:val="45B486F8"/>
    <w:rsid w:val="45DF6314"/>
    <w:rsid w:val="464CDB90"/>
    <w:rsid w:val="464D2598"/>
    <w:rsid w:val="46670132"/>
    <w:rsid w:val="469BF29B"/>
    <w:rsid w:val="46C32E02"/>
    <w:rsid w:val="46EF9FBE"/>
    <w:rsid w:val="470F980A"/>
    <w:rsid w:val="485BEFDE"/>
    <w:rsid w:val="488617CE"/>
    <w:rsid w:val="493C3606"/>
    <w:rsid w:val="4A74F6DB"/>
    <w:rsid w:val="4B000E21"/>
    <w:rsid w:val="4C3E558A"/>
    <w:rsid w:val="4C79D12F"/>
    <w:rsid w:val="4CA54AA6"/>
    <w:rsid w:val="4D3A69BA"/>
    <w:rsid w:val="4DB353F8"/>
    <w:rsid w:val="4EDB06C8"/>
    <w:rsid w:val="4F5ADB41"/>
    <w:rsid w:val="504F567C"/>
    <w:rsid w:val="51170FB9"/>
    <w:rsid w:val="5147E8F1"/>
    <w:rsid w:val="51F9A8EB"/>
    <w:rsid w:val="52FCEBC7"/>
    <w:rsid w:val="534CACF2"/>
    <w:rsid w:val="5420AF77"/>
    <w:rsid w:val="5460975A"/>
    <w:rsid w:val="54EB755D"/>
    <w:rsid w:val="54F8D108"/>
    <w:rsid w:val="554111BA"/>
    <w:rsid w:val="55BE3FF5"/>
    <w:rsid w:val="55D01E03"/>
    <w:rsid w:val="56FBB61D"/>
    <w:rsid w:val="591F3D1E"/>
    <w:rsid w:val="5927C231"/>
    <w:rsid w:val="59E30D37"/>
    <w:rsid w:val="5A11AAC0"/>
    <w:rsid w:val="5B0DE8DF"/>
    <w:rsid w:val="5CBF6F63"/>
    <w:rsid w:val="5E2F74F9"/>
    <w:rsid w:val="5E972837"/>
    <w:rsid w:val="5EBACF40"/>
    <w:rsid w:val="5EF67614"/>
    <w:rsid w:val="5F8FB10A"/>
    <w:rsid w:val="5FA12F42"/>
    <w:rsid w:val="6052493F"/>
    <w:rsid w:val="6105BE1B"/>
    <w:rsid w:val="610DB2BE"/>
    <w:rsid w:val="6177DED7"/>
    <w:rsid w:val="61BCF7EC"/>
    <w:rsid w:val="61F730F2"/>
    <w:rsid w:val="61FC810A"/>
    <w:rsid w:val="62B4E01D"/>
    <w:rsid w:val="62DE1F50"/>
    <w:rsid w:val="631114D3"/>
    <w:rsid w:val="635730B4"/>
    <w:rsid w:val="6376A717"/>
    <w:rsid w:val="6395A0B9"/>
    <w:rsid w:val="6398F0F2"/>
    <w:rsid w:val="642C631A"/>
    <w:rsid w:val="64743496"/>
    <w:rsid w:val="650C10F1"/>
    <w:rsid w:val="65CC3945"/>
    <w:rsid w:val="660FB7F7"/>
    <w:rsid w:val="661754DB"/>
    <w:rsid w:val="671D0FDA"/>
    <w:rsid w:val="67771862"/>
    <w:rsid w:val="6790B4EB"/>
    <w:rsid w:val="6818AF5F"/>
    <w:rsid w:val="6824B281"/>
    <w:rsid w:val="684DF9AF"/>
    <w:rsid w:val="6890DE24"/>
    <w:rsid w:val="68E8A95B"/>
    <w:rsid w:val="69401F81"/>
    <w:rsid w:val="6A36ED68"/>
    <w:rsid w:val="6A557C45"/>
    <w:rsid w:val="6AECACCD"/>
    <w:rsid w:val="6B57109A"/>
    <w:rsid w:val="6B652842"/>
    <w:rsid w:val="6B65A7AF"/>
    <w:rsid w:val="6C3E2FB8"/>
    <w:rsid w:val="6C860CA9"/>
    <w:rsid w:val="6C98BC05"/>
    <w:rsid w:val="6CCD8654"/>
    <w:rsid w:val="6D4DEA94"/>
    <w:rsid w:val="6DEEF7C1"/>
    <w:rsid w:val="6E572DEF"/>
    <w:rsid w:val="6EA70053"/>
    <w:rsid w:val="6F16B8D8"/>
    <w:rsid w:val="6F699623"/>
    <w:rsid w:val="6F9FDCE2"/>
    <w:rsid w:val="6FFB8F62"/>
    <w:rsid w:val="705E9A5A"/>
    <w:rsid w:val="70B185FB"/>
    <w:rsid w:val="7121E768"/>
    <w:rsid w:val="7195E5DF"/>
    <w:rsid w:val="71A54DDB"/>
    <w:rsid w:val="71CFA602"/>
    <w:rsid w:val="7208B566"/>
    <w:rsid w:val="7266B26A"/>
    <w:rsid w:val="72745548"/>
    <w:rsid w:val="73035B8A"/>
    <w:rsid w:val="7351E4D7"/>
    <w:rsid w:val="73713E00"/>
    <w:rsid w:val="738ED5C0"/>
    <w:rsid w:val="73AC3D33"/>
    <w:rsid w:val="74A0F9CE"/>
    <w:rsid w:val="74D54EB6"/>
    <w:rsid w:val="75DFE270"/>
    <w:rsid w:val="75FB07C7"/>
    <w:rsid w:val="76BDD0E6"/>
    <w:rsid w:val="77A868DB"/>
    <w:rsid w:val="7837BF55"/>
    <w:rsid w:val="788F2AF4"/>
    <w:rsid w:val="793DE577"/>
    <w:rsid w:val="79FAD799"/>
    <w:rsid w:val="79FD827C"/>
    <w:rsid w:val="7A192520"/>
    <w:rsid w:val="7A59311D"/>
    <w:rsid w:val="7AEFDAB7"/>
    <w:rsid w:val="7B000F1A"/>
    <w:rsid w:val="7B7BE4F2"/>
    <w:rsid w:val="7B810D61"/>
    <w:rsid w:val="7C6E2D2D"/>
    <w:rsid w:val="7C7D9BC0"/>
    <w:rsid w:val="7D47D34C"/>
    <w:rsid w:val="7DB4FE92"/>
    <w:rsid w:val="7E4BB592"/>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B1F6FE"/>
  <w15:chartTrackingRefBased/>
  <w15:docId w15:val="{13EEF02E-8BD5-4B9E-B547-B8A8C5BE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7B4"/>
    <w:pPr>
      <w:overflowPunct w:val="0"/>
      <w:autoSpaceDE w:val="0"/>
      <w:autoSpaceDN w:val="0"/>
      <w:adjustRightInd w:val="0"/>
      <w:spacing w:after="180" w:line="240" w:lineRule="auto"/>
      <w:jc w:val="both"/>
      <w:textAlignment w:val="baseline"/>
    </w:pPr>
    <w:rPr>
      <w:rFonts w:ascii="Arial" w:eastAsia="Times New Roman" w:hAnsi="Arial" w:cs="Arial"/>
      <w:sz w:val="20"/>
      <w:szCs w:val="20"/>
      <w:lang w:val="en-GB" w:eastAsia="ja-JP"/>
    </w:rPr>
  </w:style>
  <w:style w:type="paragraph" w:styleId="Heading1">
    <w:name w:val="heading 1"/>
    <w:next w:val="Normal"/>
    <w:link w:val="Heading1Char"/>
    <w:uiPriority w:val="9"/>
    <w:qFormat/>
    <w:rsid w:val="008A2C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372D9"/>
    <w:pPr>
      <w:pBdr>
        <w:top w:val="none" w:sz="0" w:space="0" w:color="auto"/>
      </w:pBdr>
      <w:spacing w:before="180"/>
      <w:outlineLvl w:val="1"/>
    </w:pPr>
    <w:rPr>
      <w:sz w:val="32"/>
    </w:rPr>
  </w:style>
  <w:style w:type="paragraph" w:styleId="Heading3">
    <w:name w:val="heading 3"/>
    <w:basedOn w:val="Heading2"/>
    <w:next w:val="Normal"/>
    <w:link w:val="Heading3Char"/>
    <w:qFormat/>
    <w:rsid w:val="008A2C71"/>
    <w:pPr>
      <w:spacing w:before="120"/>
      <w:outlineLvl w:val="2"/>
    </w:pPr>
    <w:rPr>
      <w:sz w:val="28"/>
    </w:rPr>
  </w:style>
  <w:style w:type="paragraph" w:styleId="Heading4">
    <w:name w:val="heading 4"/>
    <w:basedOn w:val="Heading3"/>
    <w:next w:val="Normal"/>
    <w:link w:val="Heading4Char"/>
    <w:qFormat/>
    <w:rsid w:val="008A2C71"/>
    <w:pPr>
      <w:ind w:left="1418" w:hanging="1418"/>
      <w:outlineLvl w:val="3"/>
    </w:pPr>
    <w:rPr>
      <w:sz w:val="24"/>
    </w:rPr>
  </w:style>
  <w:style w:type="paragraph" w:styleId="Heading5">
    <w:name w:val="heading 5"/>
    <w:basedOn w:val="Heading4"/>
    <w:next w:val="Normal"/>
    <w:link w:val="Heading5Char"/>
    <w:qFormat/>
    <w:rsid w:val="008A2C71"/>
    <w:pPr>
      <w:ind w:left="1701" w:hanging="1701"/>
      <w:outlineLvl w:val="4"/>
    </w:pPr>
    <w:rPr>
      <w:sz w:val="22"/>
    </w:rPr>
  </w:style>
  <w:style w:type="paragraph" w:styleId="Heading6">
    <w:name w:val="heading 6"/>
    <w:basedOn w:val="H6"/>
    <w:next w:val="Normal"/>
    <w:link w:val="Heading6Char"/>
    <w:qFormat/>
    <w:rsid w:val="008A2C71"/>
    <w:pPr>
      <w:outlineLvl w:val="5"/>
    </w:pPr>
  </w:style>
  <w:style w:type="paragraph" w:styleId="Heading7">
    <w:name w:val="heading 7"/>
    <w:basedOn w:val="H6"/>
    <w:next w:val="Normal"/>
    <w:link w:val="Heading7Char"/>
    <w:qFormat/>
    <w:rsid w:val="008A2C71"/>
    <w:pPr>
      <w:outlineLvl w:val="6"/>
    </w:pPr>
  </w:style>
  <w:style w:type="paragraph" w:styleId="Heading8">
    <w:name w:val="heading 8"/>
    <w:basedOn w:val="Heading1"/>
    <w:next w:val="Normal"/>
    <w:link w:val="Heading8Char"/>
    <w:qFormat/>
    <w:rsid w:val="008A2C71"/>
    <w:pPr>
      <w:ind w:left="0" w:firstLine="0"/>
      <w:outlineLvl w:val="7"/>
    </w:pPr>
  </w:style>
  <w:style w:type="paragraph" w:styleId="Heading9">
    <w:name w:val="heading 9"/>
    <w:basedOn w:val="Heading8"/>
    <w:next w:val="Normal"/>
    <w:link w:val="Heading9Char"/>
    <w:qFormat/>
    <w:rsid w:val="008A2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C7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372D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A2C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A2C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A2C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A2C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A2C7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A2C7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A2C71"/>
    <w:rPr>
      <w:rFonts w:ascii="Arial" w:eastAsia="Times New Roman" w:hAnsi="Arial" w:cs="Times New Roman"/>
      <w:sz w:val="36"/>
      <w:szCs w:val="20"/>
      <w:lang w:val="en-GB" w:eastAsia="ja-JP"/>
    </w:rPr>
  </w:style>
  <w:style w:type="paragraph" w:styleId="TOC8">
    <w:name w:val="toc 8"/>
    <w:basedOn w:val="TOC1"/>
    <w:uiPriority w:val="39"/>
    <w:rsid w:val="008A2C71"/>
    <w:pPr>
      <w:spacing w:before="180"/>
      <w:ind w:left="2693" w:hanging="2693"/>
    </w:pPr>
    <w:rPr>
      <w:b/>
    </w:rPr>
  </w:style>
  <w:style w:type="paragraph" w:styleId="TOC1">
    <w:name w:val="toc 1"/>
    <w:uiPriority w:val="39"/>
    <w:rsid w:val="008A2C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A2C71"/>
    <w:pPr>
      <w:keepNext/>
      <w:keepLines/>
      <w:spacing w:before="180"/>
      <w:jc w:val="center"/>
    </w:pPr>
  </w:style>
  <w:style w:type="paragraph" w:styleId="Caption">
    <w:name w:val="caption"/>
    <w:basedOn w:val="Normal"/>
    <w:next w:val="Normal"/>
    <w:qFormat/>
    <w:rsid w:val="008A2C71"/>
    <w:pPr>
      <w:spacing w:before="120" w:after="120"/>
    </w:pPr>
    <w:rPr>
      <w:b/>
      <w:lang w:eastAsia="en-GB"/>
    </w:rPr>
  </w:style>
  <w:style w:type="paragraph" w:styleId="TOC5">
    <w:name w:val="toc 5"/>
    <w:basedOn w:val="TOC4"/>
    <w:uiPriority w:val="39"/>
    <w:rsid w:val="008A2C71"/>
    <w:pPr>
      <w:ind w:left="1701" w:hanging="1701"/>
    </w:pPr>
  </w:style>
  <w:style w:type="paragraph" w:styleId="TOC4">
    <w:name w:val="toc 4"/>
    <w:basedOn w:val="TOC3"/>
    <w:uiPriority w:val="39"/>
    <w:rsid w:val="008A2C71"/>
    <w:pPr>
      <w:ind w:left="1418" w:hanging="1418"/>
    </w:pPr>
  </w:style>
  <w:style w:type="paragraph" w:styleId="TOC3">
    <w:name w:val="toc 3"/>
    <w:basedOn w:val="TOC2"/>
    <w:uiPriority w:val="39"/>
    <w:rsid w:val="008A2C71"/>
    <w:pPr>
      <w:ind w:left="1134" w:hanging="1134"/>
    </w:pPr>
  </w:style>
  <w:style w:type="paragraph" w:styleId="TOC2">
    <w:name w:val="toc 2"/>
    <w:basedOn w:val="TOC1"/>
    <w:uiPriority w:val="39"/>
    <w:rsid w:val="008A2C71"/>
    <w:pPr>
      <w:keepNext w:val="0"/>
      <w:spacing w:before="0"/>
      <w:ind w:left="851" w:hanging="851"/>
    </w:pPr>
    <w:rPr>
      <w:sz w:val="20"/>
    </w:rPr>
  </w:style>
  <w:style w:type="paragraph" w:styleId="Index2">
    <w:name w:val="index 2"/>
    <w:basedOn w:val="Index1"/>
    <w:rsid w:val="008A2C71"/>
    <w:pPr>
      <w:ind w:left="284"/>
    </w:pPr>
  </w:style>
  <w:style w:type="paragraph" w:styleId="Index1">
    <w:name w:val="index 1"/>
    <w:basedOn w:val="Normal"/>
    <w:rsid w:val="008A2C71"/>
    <w:pPr>
      <w:keepLines/>
      <w:spacing w:after="0"/>
    </w:pPr>
  </w:style>
  <w:style w:type="paragraph" w:styleId="DocumentMap">
    <w:name w:val="Document Map"/>
    <w:basedOn w:val="Normal"/>
    <w:link w:val="DocumentMapChar"/>
    <w:rsid w:val="008A2C71"/>
    <w:pPr>
      <w:shd w:val="clear" w:color="auto" w:fill="000080"/>
    </w:pPr>
    <w:rPr>
      <w:rFonts w:ascii="Tahoma" w:hAnsi="Tahoma" w:cs="Tahoma"/>
    </w:rPr>
  </w:style>
  <w:style w:type="character" w:customStyle="1" w:styleId="DocumentMapChar">
    <w:name w:val="Document Map Char"/>
    <w:basedOn w:val="DefaultParagraphFont"/>
    <w:link w:val="DocumentMap"/>
    <w:rsid w:val="008A2C71"/>
    <w:rPr>
      <w:rFonts w:ascii="Tahoma" w:eastAsia="Times New Roman" w:hAnsi="Tahoma" w:cs="Tahoma"/>
      <w:sz w:val="20"/>
      <w:szCs w:val="20"/>
      <w:shd w:val="clear" w:color="auto" w:fill="000080"/>
      <w:lang w:eastAsia="ja-JP"/>
    </w:rPr>
  </w:style>
  <w:style w:type="paragraph" w:styleId="ListNumber2">
    <w:name w:val="List Number 2"/>
    <w:basedOn w:val="ListNumber"/>
    <w:rsid w:val="008A2C71"/>
    <w:pPr>
      <w:numPr>
        <w:numId w:val="12"/>
      </w:numPr>
    </w:pPr>
  </w:style>
  <w:style w:type="paragraph" w:styleId="ListNumber">
    <w:name w:val="List Number"/>
    <w:basedOn w:val="List"/>
    <w:rsid w:val="008A2C71"/>
    <w:pPr>
      <w:numPr>
        <w:numId w:val="11"/>
      </w:numPr>
    </w:pPr>
    <w:rPr>
      <w:lang w:eastAsia="ja-JP"/>
    </w:rPr>
  </w:style>
  <w:style w:type="paragraph" w:styleId="List">
    <w:name w:val="List"/>
    <w:basedOn w:val="BodyText"/>
    <w:rsid w:val="008A2C71"/>
    <w:pPr>
      <w:ind w:left="568" w:hanging="284"/>
    </w:pPr>
  </w:style>
  <w:style w:type="paragraph" w:styleId="Header">
    <w:name w:val="header"/>
    <w:link w:val="HeaderChar"/>
    <w:rsid w:val="008A2C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A2C71"/>
    <w:rPr>
      <w:rFonts w:ascii="Arial" w:eastAsia="Times New Roman" w:hAnsi="Arial" w:cs="Times New Roman"/>
      <w:b/>
      <w:noProof/>
      <w:sz w:val="18"/>
      <w:szCs w:val="20"/>
      <w:lang w:val="en-GB" w:eastAsia="ja-JP"/>
    </w:rPr>
  </w:style>
  <w:style w:type="character" w:styleId="FootnoteReference">
    <w:name w:val="footnote reference"/>
    <w:rsid w:val="008A2C71"/>
    <w:rPr>
      <w:b/>
      <w:position w:val="6"/>
      <w:sz w:val="16"/>
    </w:rPr>
  </w:style>
  <w:style w:type="paragraph" w:styleId="FootnoteText">
    <w:name w:val="footnote text"/>
    <w:basedOn w:val="Normal"/>
    <w:link w:val="FootnoteTextChar"/>
    <w:rsid w:val="008A2C71"/>
    <w:pPr>
      <w:keepLines/>
      <w:spacing w:after="0"/>
      <w:ind w:left="454" w:hanging="454"/>
    </w:pPr>
    <w:rPr>
      <w:sz w:val="16"/>
    </w:rPr>
  </w:style>
  <w:style w:type="character" w:customStyle="1" w:styleId="FootnoteTextChar">
    <w:name w:val="Footnote Text Char"/>
    <w:basedOn w:val="DefaultParagraphFont"/>
    <w:link w:val="FootnoteText"/>
    <w:rsid w:val="008A2C71"/>
    <w:rPr>
      <w:rFonts w:ascii="Times New Roman" w:eastAsia="Times New Roman" w:hAnsi="Times New Roman" w:cs="Times New Roman"/>
      <w:sz w:val="16"/>
      <w:szCs w:val="20"/>
      <w:lang w:eastAsia="ja-JP"/>
    </w:rPr>
  </w:style>
  <w:style w:type="paragraph" w:customStyle="1" w:styleId="3GPPHeader">
    <w:name w:val="3GPP_Header"/>
    <w:basedOn w:val="BodyText"/>
    <w:rsid w:val="008A2C71"/>
    <w:pPr>
      <w:tabs>
        <w:tab w:val="left" w:pos="1701"/>
        <w:tab w:val="right" w:pos="9639"/>
      </w:tabs>
      <w:spacing w:after="240"/>
    </w:pPr>
    <w:rPr>
      <w:b/>
      <w:sz w:val="24"/>
    </w:rPr>
  </w:style>
  <w:style w:type="paragraph" w:styleId="TOC9">
    <w:name w:val="toc 9"/>
    <w:basedOn w:val="TOC8"/>
    <w:uiPriority w:val="39"/>
    <w:rsid w:val="008A2C71"/>
    <w:pPr>
      <w:ind w:left="1418" w:hanging="1418"/>
    </w:pPr>
  </w:style>
  <w:style w:type="paragraph" w:styleId="TOC6">
    <w:name w:val="toc 6"/>
    <w:basedOn w:val="TOC5"/>
    <w:next w:val="Normal"/>
    <w:uiPriority w:val="39"/>
    <w:rsid w:val="008A2C71"/>
    <w:pPr>
      <w:ind w:left="1985" w:hanging="1985"/>
    </w:pPr>
  </w:style>
  <w:style w:type="paragraph" w:styleId="TOC7">
    <w:name w:val="toc 7"/>
    <w:basedOn w:val="TOC6"/>
    <w:next w:val="Normal"/>
    <w:uiPriority w:val="39"/>
    <w:rsid w:val="008A2C71"/>
    <w:pPr>
      <w:ind w:left="2268" w:hanging="2268"/>
    </w:pPr>
  </w:style>
  <w:style w:type="paragraph" w:styleId="ListBullet2">
    <w:name w:val="List Bullet 2"/>
    <w:basedOn w:val="ListBullet"/>
    <w:rsid w:val="008A2C71"/>
    <w:pPr>
      <w:numPr>
        <w:numId w:val="7"/>
      </w:numPr>
    </w:pPr>
  </w:style>
  <w:style w:type="paragraph" w:styleId="ListBullet">
    <w:name w:val="List Bullet"/>
    <w:basedOn w:val="List"/>
    <w:rsid w:val="008A2C71"/>
    <w:pPr>
      <w:numPr>
        <w:numId w:val="6"/>
      </w:numPr>
    </w:pPr>
    <w:rPr>
      <w:lang w:eastAsia="ja-JP"/>
    </w:rPr>
  </w:style>
  <w:style w:type="paragraph" w:styleId="ListBullet3">
    <w:name w:val="List Bullet 3"/>
    <w:basedOn w:val="ListBullet2"/>
    <w:rsid w:val="008A2C71"/>
    <w:pPr>
      <w:numPr>
        <w:numId w:val="8"/>
      </w:numPr>
    </w:pPr>
  </w:style>
  <w:style w:type="paragraph" w:customStyle="1" w:styleId="EQ">
    <w:name w:val="EQ"/>
    <w:basedOn w:val="Normal"/>
    <w:next w:val="Normal"/>
    <w:rsid w:val="008A2C71"/>
    <w:pPr>
      <w:keepLines/>
      <w:tabs>
        <w:tab w:val="center" w:pos="4536"/>
        <w:tab w:val="right" w:pos="9072"/>
      </w:tabs>
    </w:pPr>
    <w:rPr>
      <w:noProof/>
    </w:rPr>
  </w:style>
  <w:style w:type="paragraph" w:styleId="List2">
    <w:name w:val="List 2"/>
    <w:basedOn w:val="List"/>
    <w:rsid w:val="008A2C71"/>
    <w:pPr>
      <w:ind w:left="851"/>
    </w:pPr>
    <w:rPr>
      <w:lang w:eastAsia="ja-JP"/>
    </w:rPr>
  </w:style>
  <w:style w:type="paragraph" w:styleId="List3">
    <w:name w:val="List 3"/>
    <w:basedOn w:val="List2"/>
    <w:rsid w:val="008A2C71"/>
    <w:pPr>
      <w:ind w:left="1135"/>
    </w:pPr>
  </w:style>
  <w:style w:type="paragraph" w:styleId="List4">
    <w:name w:val="List 4"/>
    <w:basedOn w:val="List3"/>
    <w:rsid w:val="008A2C71"/>
    <w:pPr>
      <w:ind w:left="1418"/>
    </w:pPr>
  </w:style>
  <w:style w:type="paragraph" w:styleId="List5">
    <w:name w:val="List 5"/>
    <w:basedOn w:val="List4"/>
    <w:rsid w:val="008A2C71"/>
    <w:pPr>
      <w:ind w:left="1702"/>
    </w:pPr>
  </w:style>
  <w:style w:type="paragraph" w:customStyle="1" w:styleId="EditorsNote">
    <w:name w:val="Editor's Note"/>
    <w:basedOn w:val="NO"/>
    <w:link w:val="EditorsNoteChar"/>
    <w:rsid w:val="008A2C71"/>
    <w:rPr>
      <w:color w:val="FF0000"/>
      <w:lang w:val="x-none" w:eastAsia="x-none"/>
    </w:rPr>
  </w:style>
  <w:style w:type="paragraph" w:styleId="ListBullet4">
    <w:name w:val="List Bullet 4"/>
    <w:basedOn w:val="ListBullet3"/>
    <w:rsid w:val="008A2C71"/>
    <w:pPr>
      <w:numPr>
        <w:numId w:val="9"/>
      </w:numPr>
    </w:pPr>
  </w:style>
  <w:style w:type="paragraph" w:styleId="ListBullet5">
    <w:name w:val="List Bullet 5"/>
    <w:basedOn w:val="ListBullet4"/>
    <w:rsid w:val="008A2C71"/>
    <w:pPr>
      <w:numPr>
        <w:numId w:val="10"/>
      </w:numPr>
    </w:pPr>
  </w:style>
  <w:style w:type="paragraph" w:styleId="Footer">
    <w:name w:val="footer"/>
    <w:basedOn w:val="Header"/>
    <w:link w:val="FooterChar"/>
    <w:rsid w:val="008A2C71"/>
    <w:pPr>
      <w:jc w:val="center"/>
    </w:pPr>
    <w:rPr>
      <w:i/>
    </w:rPr>
  </w:style>
  <w:style w:type="character" w:customStyle="1" w:styleId="FooterChar">
    <w:name w:val="Footer Char"/>
    <w:basedOn w:val="DefaultParagraphFont"/>
    <w:link w:val="Footer"/>
    <w:rsid w:val="008A2C71"/>
    <w:rPr>
      <w:rFonts w:ascii="Arial" w:eastAsia="Times New Roman" w:hAnsi="Arial" w:cs="Times New Roman"/>
      <w:b/>
      <w:i/>
      <w:noProof/>
      <w:sz w:val="18"/>
      <w:szCs w:val="20"/>
      <w:lang w:val="en-GB" w:eastAsia="ja-JP"/>
    </w:rPr>
  </w:style>
  <w:style w:type="paragraph" w:customStyle="1" w:styleId="Reference">
    <w:name w:val="Reference"/>
    <w:basedOn w:val="BodyText"/>
    <w:rsid w:val="008A2C71"/>
    <w:pPr>
      <w:numPr>
        <w:numId w:val="1"/>
      </w:numPr>
    </w:pPr>
  </w:style>
  <w:style w:type="paragraph" w:styleId="BalloonText">
    <w:name w:val="Balloon Text"/>
    <w:basedOn w:val="Normal"/>
    <w:link w:val="BalloonTextChar"/>
    <w:rsid w:val="008A2C71"/>
    <w:pPr>
      <w:spacing w:after="0"/>
    </w:pPr>
    <w:rPr>
      <w:rFonts w:ascii="Segoe UI" w:hAnsi="Segoe UI" w:cs="Segoe UI"/>
      <w:sz w:val="18"/>
      <w:szCs w:val="18"/>
    </w:rPr>
  </w:style>
  <w:style w:type="character" w:customStyle="1" w:styleId="BalloonTextChar">
    <w:name w:val="Balloon Text Char"/>
    <w:basedOn w:val="DefaultParagraphFont"/>
    <w:link w:val="BalloonText"/>
    <w:rsid w:val="008A2C71"/>
    <w:rPr>
      <w:rFonts w:ascii="Segoe UI" w:eastAsia="Times New Roman" w:hAnsi="Segoe UI" w:cs="Segoe UI"/>
      <w:sz w:val="18"/>
      <w:szCs w:val="18"/>
      <w:lang w:eastAsia="ja-JP"/>
    </w:rPr>
  </w:style>
  <w:style w:type="character" w:styleId="PageNumber">
    <w:name w:val="page number"/>
    <w:basedOn w:val="DefaultParagraphFont"/>
    <w:rsid w:val="008A2C71"/>
  </w:style>
  <w:style w:type="paragraph" w:styleId="BodyText">
    <w:name w:val="Body Text"/>
    <w:basedOn w:val="Normal"/>
    <w:link w:val="BodyTextChar"/>
    <w:rsid w:val="008A2C71"/>
    <w:pPr>
      <w:spacing w:after="120"/>
    </w:pPr>
    <w:rPr>
      <w:lang w:eastAsia="zh-CN"/>
    </w:rPr>
  </w:style>
  <w:style w:type="character" w:customStyle="1" w:styleId="BodyTextChar">
    <w:name w:val="Body Text Char"/>
    <w:basedOn w:val="DefaultParagraphFont"/>
    <w:link w:val="BodyText"/>
    <w:rsid w:val="008A2C71"/>
    <w:rPr>
      <w:rFonts w:ascii="Arial" w:eastAsia="Times New Roman" w:hAnsi="Arial" w:cs="Arial"/>
      <w:sz w:val="20"/>
      <w:szCs w:val="20"/>
      <w:lang w:val="en-GB" w:eastAsia="zh-CN"/>
    </w:rPr>
  </w:style>
  <w:style w:type="character" w:styleId="Hyperlink">
    <w:name w:val="Hyperlink"/>
    <w:uiPriority w:val="99"/>
    <w:rsid w:val="008A2C71"/>
    <w:rPr>
      <w:color w:val="0000FF"/>
      <w:u w:val="single"/>
    </w:rPr>
  </w:style>
  <w:style w:type="character" w:styleId="FollowedHyperlink">
    <w:name w:val="FollowedHyperlink"/>
    <w:unhideWhenUsed/>
    <w:rsid w:val="008A2C71"/>
    <w:rPr>
      <w:color w:val="800080"/>
      <w:u w:val="single"/>
    </w:rPr>
  </w:style>
  <w:style w:type="character" w:styleId="CommentReference">
    <w:name w:val="annotation reference"/>
    <w:qFormat/>
    <w:rsid w:val="008A2C71"/>
    <w:rPr>
      <w:sz w:val="16"/>
      <w:szCs w:val="16"/>
    </w:rPr>
  </w:style>
  <w:style w:type="paragraph" w:styleId="CommentText">
    <w:name w:val="annotation text"/>
    <w:basedOn w:val="Normal"/>
    <w:link w:val="CommentTextChar"/>
    <w:uiPriority w:val="99"/>
    <w:qFormat/>
    <w:rsid w:val="008A2C71"/>
  </w:style>
  <w:style w:type="character" w:customStyle="1" w:styleId="CommentTextChar">
    <w:name w:val="Comment Text Char"/>
    <w:basedOn w:val="DefaultParagraphFont"/>
    <w:link w:val="CommentText"/>
    <w:uiPriority w:val="99"/>
    <w:qFormat/>
    <w:rsid w:val="008A2C7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8A2C71"/>
    <w:rPr>
      <w:b/>
      <w:bCs/>
    </w:rPr>
  </w:style>
  <w:style w:type="character" w:customStyle="1" w:styleId="CommentSubjectChar">
    <w:name w:val="Comment Subject Char"/>
    <w:basedOn w:val="CommentTextChar"/>
    <w:link w:val="CommentSubject"/>
    <w:rsid w:val="008A2C71"/>
    <w:rPr>
      <w:rFonts w:ascii="Times New Roman" w:eastAsia="Times New Roman" w:hAnsi="Times New Roman" w:cs="Times New Roman"/>
      <w:b/>
      <w:bCs/>
      <w:sz w:val="20"/>
      <w:szCs w:val="20"/>
      <w:lang w:eastAsia="ja-JP"/>
    </w:rPr>
  </w:style>
  <w:style w:type="paragraph" w:customStyle="1" w:styleId="B10">
    <w:name w:val="B1"/>
    <w:basedOn w:val="List"/>
    <w:link w:val="B1Char1"/>
    <w:qFormat/>
    <w:rsid w:val="008A2C71"/>
    <w:rPr>
      <w:rFonts w:ascii="Times New Roman" w:hAnsi="Times New Roman"/>
    </w:rPr>
  </w:style>
  <w:style w:type="paragraph" w:customStyle="1" w:styleId="B2">
    <w:name w:val="B2"/>
    <w:basedOn w:val="List2"/>
    <w:link w:val="B2Char"/>
    <w:qFormat/>
    <w:rsid w:val="008A2C71"/>
    <w:rPr>
      <w:rFonts w:ascii="Times New Roman" w:hAnsi="Times New Roman"/>
    </w:rPr>
  </w:style>
  <w:style w:type="paragraph" w:customStyle="1" w:styleId="B3">
    <w:name w:val="B3"/>
    <w:basedOn w:val="List3"/>
    <w:link w:val="B3Char2"/>
    <w:qFormat/>
    <w:rsid w:val="008A2C71"/>
    <w:rPr>
      <w:rFonts w:ascii="Times New Roman" w:hAnsi="Times New Roman"/>
    </w:rPr>
  </w:style>
  <w:style w:type="paragraph" w:customStyle="1" w:styleId="B4">
    <w:name w:val="B4"/>
    <w:basedOn w:val="List4"/>
    <w:link w:val="B4Char"/>
    <w:rsid w:val="008A2C71"/>
    <w:rPr>
      <w:rFonts w:ascii="Times New Roman" w:hAnsi="Times New Roman"/>
    </w:rPr>
  </w:style>
  <w:style w:type="paragraph" w:customStyle="1" w:styleId="Proposal">
    <w:name w:val="Proposal"/>
    <w:basedOn w:val="BodyText"/>
    <w:qFormat/>
    <w:rsid w:val="008A2C71"/>
    <w:pPr>
      <w:numPr>
        <w:numId w:val="2"/>
      </w:numPr>
      <w:tabs>
        <w:tab w:val="clear" w:pos="1394"/>
        <w:tab w:val="num" w:pos="1304"/>
        <w:tab w:val="left" w:pos="1701"/>
      </w:tabs>
      <w:ind w:left="1304"/>
    </w:pPr>
    <w:rPr>
      <w:b/>
      <w:bCs/>
    </w:rPr>
  </w:style>
  <w:style w:type="paragraph" w:customStyle="1" w:styleId="B5">
    <w:name w:val="B5"/>
    <w:basedOn w:val="List5"/>
    <w:link w:val="B5Char"/>
    <w:rsid w:val="008A2C71"/>
    <w:rPr>
      <w:rFonts w:ascii="Times New Roman" w:hAnsi="Times New Roman"/>
    </w:rPr>
  </w:style>
  <w:style w:type="paragraph" w:customStyle="1" w:styleId="EX">
    <w:name w:val="EX"/>
    <w:basedOn w:val="Normal"/>
    <w:rsid w:val="008A2C71"/>
    <w:pPr>
      <w:keepLines/>
      <w:ind w:left="1702" w:hanging="1418"/>
    </w:pPr>
  </w:style>
  <w:style w:type="paragraph" w:customStyle="1" w:styleId="EW">
    <w:name w:val="EW"/>
    <w:basedOn w:val="EX"/>
    <w:rsid w:val="008A2C71"/>
    <w:pPr>
      <w:spacing w:after="0"/>
    </w:pPr>
  </w:style>
  <w:style w:type="paragraph" w:customStyle="1" w:styleId="TAL">
    <w:name w:val="TAL"/>
    <w:basedOn w:val="Normal"/>
    <w:link w:val="TALCar"/>
    <w:qFormat/>
    <w:rsid w:val="008A2C71"/>
    <w:pPr>
      <w:keepNext/>
      <w:keepLines/>
      <w:spacing w:after="0"/>
    </w:pPr>
    <w:rPr>
      <w:sz w:val="18"/>
      <w:lang w:val="x-none" w:eastAsia="x-none"/>
    </w:rPr>
  </w:style>
  <w:style w:type="paragraph" w:customStyle="1" w:styleId="TAC">
    <w:name w:val="TAC"/>
    <w:basedOn w:val="TAL"/>
    <w:link w:val="TACChar"/>
    <w:qFormat/>
    <w:rsid w:val="008A2C71"/>
    <w:pPr>
      <w:jc w:val="center"/>
    </w:pPr>
  </w:style>
  <w:style w:type="paragraph" w:customStyle="1" w:styleId="TAH">
    <w:name w:val="TAH"/>
    <w:basedOn w:val="TAC"/>
    <w:link w:val="TAHCar"/>
    <w:qFormat/>
    <w:rsid w:val="008A2C71"/>
    <w:rPr>
      <w:b/>
    </w:rPr>
  </w:style>
  <w:style w:type="paragraph" w:customStyle="1" w:styleId="TAN">
    <w:name w:val="TAN"/>
    <w:basedOn w:val="TAL"/>
    <w:link w:val="TANChar"/>
    <w:qFormat/>
    <w:rsid w:val="008A2C71"/>
    <w:pPr>
      <w:ind w:left="851" w:hanging="851"/>
    </w:pPr>
  </w:style>
  <w:style w:type="paragraph" w:customStyle="1" w:styleId="TAR">
    <w:name w:val="TAR"/>
    <w:basedOn w:val="TAL"/>
    <w:rsid w:val="008A2C71"/>
    <w:pPr>
      <w:jc w:val="right"/>
    </w:pPr>
  </w:style>
  <w:style w:type="paragraph" w:customStyle="1" w:styleId="TH">
    <w:name w:val="TH"/>
    <w:basedOn w:val="Normal"/>
    <w:link w:val="THChar"/>
    <w:qFormat/>
    <w:rsid w:val="008A2C71"/>
    <w:pPr>
      <w:keepNext/>
      <w:keepLines/>
      <w:spacing w:before="60"/>
      <w:jc w:val="center"/>
    </w:pPr>
    <w:rPr>
      <w:b/>
      <w:lang w:val="x-none" w:eastAsia="x-none"/>
    </w:rPr>
  </w:style>
  <w:style w:type="paragraph" w:customStyle="1" w:styleId="TF">
    <w:name w:val="TF"/>
    <w:basedOn w:val="TH"/>
    <w:link w:val="TFChar"/>
    <w:rsid w:val="00FF24B1"/>
    <w:pPr>
      <w:spacing w:before="240" w:after="120"/>
    </w:pPr>
  </w:style>
  <w:style w:type="paragraph" w:customStyle="1" w:styleId="TT">
    <w:name w:val="TT"/>
    <w:basedOn w:val="Heading1"/>
    <w:next w:val="Normal"/>
    <w:qFormat/>
    <w:rsid w:val="008A2C71"/>
    <w:pPr>
      <w:outlineLvl w:val="9"/>
    </w:pPr>
  </w:style>
  <w:style w:type="paragraph" w:customStyle="1" w:styleId="ZA">
    <w:name w:val="ZA"/>
    <w:rsid w:val="008A2C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A2C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A2C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A2C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A2C71"/>
  </w:style>
  <w:style w:type="paragraph" w:customStyle="1" w:styleId="ZH">
    <w:name w:val="ZH"/>
    <w:rsid w:val="008A2C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A2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A2C71"/>
    <w:pPr>
      <w:framePr w:hRule="auto" w:wrap="notBeside" w:y="852"/>
    </w:pPr>
    <w:rPr>
      <w:i w:val="0"/>
      <w:sz w:val="40"/>
    </w:rPr>
  </w:style>
  <w:style w:type="paragraph" w:customStyle="1" w:styleId="ZU">
    <w:name w:val="ZU"/>
    <w:rsid w:val="008A2C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A2C71"/>
    <w:pPr>
      <w:framePr w:wrap="notBeside" w:y="16161"/>
    </w:pPr>
  </w:style>
  <w:style w:type="paragraph" w:customStyle="1" w:styleId="FP">
    <w:name w:val="FP"/>
    <w:basedOn w:val="Normal"/>
    <w:rsid w:val="008A2C71"/>
    <w:pPr>
      <w:spacing w:after="0"/>
    </w:pPr>
  </w:style>
  <w:style w:type="paragraph" w:customStyle="1" w:styleId="Observation">
    <w:name w:val="Observation"/>
    <w:basedOn w:val="Proposal"/>
    <w:qFormat/>
    <w:rsid w:val="008A2C71"/>
    <w:pPr>
      <w:numPr>
        <w:numId w:val="4"/>
      </w:numPr>
    </w:pPr>
    <w:rPr>
      <w:lang w:eastAsia="ja-JP"/>
    </w:rPr>
  </w:style>
  <w:style w:type="paragraph" w:styleId="TableofFigures">
    <w:name w:val="table of figures"/>
    <w:basedOn w:val="BodyText"/>
    <w:next w:val="Normal"/>
    <w:uiPriority w:val="99"/>
    <w:rsid w:val="008A2C71"/>
    <w:pPr>
      <w:ind w:left="1701" w:hanging="1701"/>
      <w:jc w:val="left"/>
    </w:pPr>
    <w:rPr>
      <w:b/>
    </w:rPr>
  </w:style>
  <w:style w:type="character" w:customStyle="1" w:styleId="B1Char1">
    <w:name w:val="B1 Char1"/>
    <w:link w:val="B10"/>
    <w:qFormat/>
    <w:rsid w:val="008A2C71"/>
    <w:rPr>
      <w:rFonts w:ascii="Times New Roman" w:eastAsia="Times New Roman" w:hAnsi="Times New Roman" w:cs="Arial"/>
      <w:sz w:val="20"/>
      <w:szCs w:val="20"/>
      <w:lang w:val="en-GB" w:eastAsia="zh-CN"/>
    </w:rPr>
  </w:style>
  <w:style w:type="character" w:customStyle="1" w:styleId="B2Char">
    <w:name w:val="B2 Char"/>
    <w:link w:val="B2"/>
    <w:qFormat/>
    <w:rsid w:val="008A2C71"/>
    <w:rPr>
      <w:rFonts w:ascii="Times New Roman" w:eastAsia="Times New Roman" w:hAnsi="Times New Roman" w:cs="Times New Roman"/>
      <w:sz w:val="20"/>
      <w:szCs w:val="20"/>
      <w:lang w:eastAsia="ja-JP"/>
    </w:rPr>
  </w:style>
  <w:style w:type="character" w:customStyle="1" w:styleId="B3Char2">
    <w:name w:val="B3 Char2"/>
    <w:link w:val="B3"/>
    <w:qFormat/>
    <w:rsid w:val="008A2C71"/>
    <w:rPr>
      <w:rFonts w:ascii="Times New Roman" w:eastAsia="Times New Roman" w:hAnsi="Times New Roman" w:cs="Times New Roman"/>
      <w:sz w:val="20"/>
      <w:szCs w:val="20"/>
      <w:lang w:eastAsia="ja-JP"/>
    </w:rPr>
  </w:style>
  <w:style w:type="character" w:customStyle="1" w:styleId="B4Char">
    <w:name w:val="B4 Char"/>
    <w:link w:val="B4"/>
    <w:rsid w:val="008A2C71"/>
    <w:rPr>
      <w:rFonts w:ascii="Times New Roman" w:eastAsia="Times New Roman" w:hAnsi="Times New Roman" w:cs="Times New Roman"/>
      <w:sz w:val="20"/>
      <w:szCs w:val="20"/>
      <w:lang w:eastAsia="ja-JP"/>
    </w:rPr>
  </w:style>
  <w:style w:type="character" w:customStyle="1" w:styleId="B5Char">
    <w:name w:val="B5 Char"/>
    <w:link w:val="B5"/>
    <w:rsid w:val="008A2C71"/>
    <w:rPr>
      <w:rFonts w:ascii="Times New Roman" w:eastAsia="Times New Roman" w:hAnsi="Times New Roman" w:cs="Times New Roman"/>
      <w:sz w:val="20"/>
      <w:szCs w:val="20"/>
      <w:lang w:eastAsia="ja-JP"/>
    </w:rPr>
  </w:style>
  <w:style w:type="paragraph" w:customStyle="1" w:styleId="B6">
    <w:name w:val="B6"/>
    <w:basedOn w:val="B5"/>
    <w:link w:val="B6Char"/>
    <w:rsid w:val="008A2C71"/>
    <w:pPr>
      <w:ind w:left="1985"/>
    </w:pPr>
  </w:style>
  <w:style w:type="character" w:customStyle="1" w:styleId="B6Char">
    <w:name w:val="B6 Char"/>
    <w:link w:val="B6"/>
    <w:rsid w:val="008A2C71"/>
    <w:rPr>
      <w:rFonts w:ascii="Times New Roman" w:eastAsia="Times New Roman" w:hAnsi="Times New Roman" w:cs="Times New Roman"/>
      <w:sz w:val="20"/>
      <w:szCs w:val="20"/>
      <w:lang w:eastAsia="ja-JP"/>
    </w:rPr>
  </w:style>
  <w:style w:type="paragraph" w:customStyle="1" w:styleId="B7">
    <w:name w:val="B7"/>
    <w:basedOn w:val="B6"/>
    <w:link w:val="B7Char"/>
    <w:rsid w:val="008A2C71"/>
    <w:pPr>
      <w:ind w:left="2269"/>
    </w:pPr>
  </w:style>
  <w:style w:type="character" w:customStyle="1" w:styleId="B7Char">
    <w:name w:val="B7 Char"/>
    <w:basedOn w:val="B6Char"/>
    <w:link w:val="B7"/>
    <w:rsid w:val="008A2C71"/>
    <w:rPr>
      <w:rFonts w:ascii="Times New Roman" w:eastAsia="Times New Roman" w:hAnsi="Times New Roman" w:cs="Times New Roman"/>
      <w:sz w:val="20"/>
      <w:szCs w:val="20"/>
      <w:lang w:eastAsia="ja-JP"/>
    </w:rPr>
  </w:style>
  <w:style w:type="paragraph" w:customStyle="1" w:styleId="B8">
    <w:name w:val="B8"/>
    <w:basedOn w:val="B7"/>
    <w:qFormat/>
    <w:rsid w:val="008A2C71"/>
    <w:pPr>
      <w:ind w:left="2552"/>
    </w:pPr>
  </w:style>
  <w:style w:type="paragraph" w:customStyle="1" w:styleId="CRCoverPage">
    <w:name w:val="CR Cover Page"/>
    <w:link w:val="CRCoverPageZchn"/>
    <w:qFormat/>
    <w:rsid w:val="008A2C71"/>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A2C71"/>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A2C7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A2C71"/>
    <w:rPr>
      <w:rFonts w:ascii="Arial" w:eastAsia="MS Mincho" w:hAnsi="Arial" w:cs="Arial"/>
      <w:sz w:val="20"/>
      <w:szCs w:val="24"/>
      <w:lang w:val="x-none" w:eastAsia="x-none"/>
    </w:rPr>
  </w:style>
  <w:style w:type="paragraph" w:customStyle="1" w:styleId="NO">
    <w:name w:val="NO"/>
    <w:basedOn w:val="Normal"/>
    <w:link w:val="NOChar"/>
    <w:rsid w:val="008A2C71"/>
    <w:pPr>
      <w:keepLines/>
      <w:ind w:left="1135" w:hanging="851"/>
    </w:pPr>
  </w:style>
  <w:style w:type="character" w:customStyle="1" w:styleId="NOChar">
    <w:name w:val="NO Char"/>
    <w:link w:val="NO"/>
    <w:qFormat/>
    <w:rsid w:val="008A2C71"/>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8A2C71"/>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A2C71"/>
    <w:pPr>
      <w:numPr>
        <w:numId w:val="5"/>
      </w:numPr>
      <w:spacing w:before="40" w:after="0"/>
    </w:pPr>
    <w:rPr>
      <w:rFonts w:eastAsia="MS Mincho"/>
      <w:b/>
      <w:szCs w:val="24"/>
      <w:lang w:eastAsia="en-GB"/>
    </w:rPr>
  </w:style>
  <w:style w:type="character" w:styleId="Emphasis">
    <w:name w:val="Emphasis"/>
    <w:qFormat/>
    <w:rsid w:val="008A2C71"/>
    <w:rPr>
      <w:i/>
      <w:iCs/>
    </w:rPr>
  </w:style>
  <w:style w:type="paragraph" w:customStyle="1" w:styleId="FigureTitle">
    <w:name w:val="Figure_Title"/>
    <w:basedOn w:val="Normal"/>
    <w:next w:val="Normal"/>
    <w:rsid w:val="008A2C71"/>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A2C71"/>
    <w:rPr>
      <w:i/>
      <w:color w:val="0000FF"/>
    </w:rPr>
  </w:style>
  <w:style w:type="paragraph" w:customStyle="1" w:styleId="H6">
    <w:name w:val="H6"/>
    <w:basedOn w:val="Heading5"/>
    <w:next w:val="Normal"/>
    <w:rsid w:val="008A2C71"/>
    <w:pPr>
      <w:ind w:left="1985" w:hanging="1985"/>
      <w:outlineLvl w:val="9"/>
    </w:pPr>
    <w:rPr>
      <w:sz w:val="20"/>
    </w:rPr>
  </w:style>
  <w:style w:type="character" w:styleId="HTMLCode">
    <w:name w:val="HTML Code"/>
    <w:uiPriority w:val="99"/>
    <w:unhideWhenUsed/>
    <w:rsid w:val="008A2C71"/>
    <w:rPr>
      <w:rFonts w:ascii="Courier New" w:eastAsia="Times New Roman" w:hAnsi="Courier New" w:cs="Courier New"/>
      <w:sz w:val="20"/>
      <w:szCs w:val="20"/>
    </w:rPr>
  </w:style>
  <w:style w:type="paragraph" w:styleId="IndexHeading">
    <w:name w:val="index heading"/>
    <w:basedOn w:val="Normal"/>
    <w:next w:val="Normal"/>
    <w:rsid w:val="008A2C71"/>
    <w:pPr>
      <w:pBdr>
        <w:top w:val="single" w:sz="12" w:space="0" w:color="auto"/>
      </w:pBdr>
      <w:spacing w:before="360" w:after="240"/>
    </w:pPr>
    <w:rPr>
      <w:b/>
      <w:i/>
      <w:sz w:val="26"/>
      <w:lang w:eastAsia="en-GB"/>
    </w:rPr>
  </w:style>
  <w:style w:type="paragraph" w:customStyle="1" w:styleId="LD">
    <w:name w:val="LD"/>
    <w:rsid w:val="008A2C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リスト段落,列表段落,列"/>
    <w:basedOn w:val="Normal"/>
    <w:link w:val="ListParagraphChar"/>
    <w:uiPriority w:val="34"/>
    <w:qFormat/>
    <w:rsid w:val="008A2C7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列出段落 Char,1st level - Bullet List Paragraph Char"/>
    <w:link w:val="ListParagraph"/>
    <w:uiPriority w:val="34"/>
    <w:qFormat/>
    <w:locked/>
    <w:rsid w:val="008A2C71"/>
    <w:rPr>
      <w:rFonts w:ascii="Calibri" w:eastAsia="Calibri" w:hAnsi="Calibri" w:cs="Times New Roman"/>
      <w:lang w:val="x-none"/>
    </w:rPr>
  </w:style>
  <w:style w:type="paragraph" w:customStyle="1" w:styleId="NF">
    <w:name w:val="NF"/>
    <w:basedOn w:val="NO"/>
    <w:rsid w:val="008A2C71"/>
    <w:pPr>
      <w:keepNext/>
      <w:spacing w:after="0"/>
    </w:pPr>
    <w:rPr>
      <w:sz w:val="18"/>
    </w:rPr>
  </w:style>
  <w:style w:type="paragraph" w:customStyle="1" w:styleId="NW">
    <w:name w:val="NW"/>
    <w:basedOn w:val="NO"/>
    <w:rsid w:val="008A2C71"/>
    <w:pPr>
      <w:spacing w:after="0"/>
    </w:pPr>
  </w:style>
  <w:style w:type="paragraph" w:customStyle="1" w:styleId="PL">
    <w:name w:val="PL"/>
    <w:link w:val="PLChar"/>
    <w:qFormat/>
    <w:rsid w:val="008A2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A2C71"/>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A2C71"/>
    <w:rPr>
      <w:rFonts w:ascii="Courier New" w:hAnsi="Courier New"/>
      <w:lang w:val="nb-NO"/>
    </w:rPr>
  </w:style>
  <w:style w:type="character" w:customStyle="1" w:styleId="PlainTextChar">
    <w:name w:val="Plain Text Char"/>
    <w:basedOn w:val="DefaultParagraphFont"/>
    <w:link w:val="PlainText"/>
    <w:rsid w:val="008A2C71"/>
    <w:rPr>
      <w:rFonts w:ascii="Courier New" w:eastAsia="Times New Roman" w:hAnsi="Courier New" w:cs="Times New Roman"/>
      <w:sz w:val="20"/>
      <w:szCs w:val="20"/>
      <w:lang w:val="nb-NO" w:eastAsia="ja-JP"/>
    </w:rPr>
  </w:style>
  <w:style w:type="character" w:styleId="Strong">
    <w:name w:val="Strong"/>
    <w:uiPriority w:val="22"/>
    <w:qFormat/>
    <w:rsid w:val="008A2C71"/>
    <w:rPr>
      <w:b/>
      <w:bCs/>
    </w:rPr>
  </w:style>
  <w:style w:type="table" w:styleId="TableGrid">
    <w:name w:val="Table Grid"/>
    <w:basedOn w:val="TableNormal"/>
    <w:uiPriority w:val="59"/>
    <w:qFormat/>
    <w:rsid w:val="008A2C7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2C71"/>
    <w:rPr>
      <w:rFonts w:ascii="Arial" w:eastAsia="Times New Roman" w:hAnsi="Arial" w:cs="Arial"/>
      <w:sz w:val="18"/>
      <w:szCs w:val="20"/>
      <w:lang w:val="x-none" w:eastAsia="x-none"/>
    </w:rPr>
  </w:style>
  <w:style w:type="character" w:customStyle="1" w:styleId="TAHCar">
    <w:name w:val="TAH Car"/>
    <w:link w:val="TAH"/>
    <w:qFormat/>
    <w:locked/>
    <w:rsid w:val="008A2C71"/>
    <w:rPr>
      <w:rFonts w:ascii="Arial" w:eastAsia="Times New Roman" w:hAnsi="Arial" w:cs="Times New Roman"/>
      <w:b/>
      <w:sz w:val="18"/>
      <w:szCs w:val="20"/>
      <w:lang w:val="x-none" w:eastAsia="x-none"/>
    </w:rPr>
  </w:style>
  <w:style w:type="character" w:customStyle="1" w:styleId="THChar">
    <w:name w:val="TH Char"/>
    <w:link w:val="TH"/>
    <w:qFormat/>
    <w:rsid w:val="008A2C71"/>
    <w:rPr>
      <w:rFonts w:ascii="Arial" w:eastAsia="Times New Roman" w:hAnsi="Arial" w:cs="Arial"/>
      <w:b/>
      <w:sz w:val="20"/>
      <w:szCs w:val="20"/>
      <w:lang w:val="x-none" w:eastAsia="x-none"/>
    </w:rPr>
  </w:style>
  <w:style w:type="paragraph" w:customStyle="1" w:styleId="TAJ">
    <w:name w:val="TAJ"/>
    <w:basedOn w:val="TH"/>
    <w:rsid w:val="008A2C71"/>
  </w:style>
  <w:style w:type="paragraph" w:customStyle="1" w:styleId="TALCharChar">
    <w:name w:val="TAL Char Char"/>
    <w:basedOn w:val="Normal"/>
    <w:link w:val="TALCharCharChar"/>
    <w:rsid w:val="008A2C71"/>
    <w:pPr>
      <w:keepNext/>
      <w:keepLines/>
      <w:spacing w:after="0"/>
    </w:pPr>
    <w:rPr>
      <w:rFonts w:eastAsia="Malgun Gothic"/>
      <w:sz w:val="18"/>
      <w:lang w:val="x-none" w:eastAsia="x-none"/>
    </w:rPr>
  </w:style>
  <w:style w:type="character" w:customStyle="1" w:styleId="TALCharCharChar">
    <w:name w:val="TAL Char Char Char"/>
    <w:link w:val="TALCharChar"/>
    <w:rsid w:val="008A2C71"/>
    <w:rPr>
      <w:rFonts w:ascii="Arial" w:eastAsia="Malgun Gothic" w:hAnsi="Arial" w:cs="Arial"/>
      <w:sz w:val="18"/>
      <w:szCs w:val="20"/>
      <w:lang w:val="x-none" w:eastAsia="x-none"/>
    </w:rPr>
  </w:style>
  <w:style w:type="character" w:customStyle="1" w:styleId="TFChar">
    <w:name w:val="TF Char"/>
    <w:link w:val="TF"/>
    <w:rsid w:val="00FF24B1"/>
    <w:rPr>
      <w:rFonts w:ascii="Arial" w:eastAsia="Times New Roman" w:hAnsi="Arial" w:cs="Times New Roman"/>
      <w:b/>
      <w:sz w:val="20"/>
      <w:szCs w:val="20"/>
      <w:lang w:val="x-none" w:eastAsia="x-none"/>
    </w:rPr>
  </w:style>
  <w:style w:type="paragraph" w:styleId="ListContinue">
    <w:name w:val="List Continue"/>
    <w:basedOn w:val="Normal"/>
    <w:rsid w:val="008A2C71"/>
    <w:pPr>
      <w:spacing w:after="120"/>
      <w:ind w:left="283"/>
      <w:contextualSpacing/>
    </w:pPr>
  </w:style>
  <w:style w:type="paragraph" w:styleId="ListContinue2">
    <w:name w:val="List Continue 2"/>
    <w:basedOn w:val="Normal"/>
    <w:rsid w:val="008A2C71"/>
    <w:pPr>
      <w:spacing w:after="120"/>
      <w:ind w:left="566"/>
      <w:contextualSpacing/>
    </w:pPr>
  </w:style>
  <w:style w:type="paragraph" w:styleId="ListNumber3">
    <w:name w:val="List Number 3"/>
    <w:basedOn w:val="ListNumber2"/>
    <w:rsid w:val="008A2C71"/>
    <w:pPr>
      <w:numPr>
        <w:numId w:val="3"/>
      </w:numPr>
      <w:contextualSpacing/>
    </w:pPr>
  </w:style>
  <w:style w:type="paragraph" w:styleId="BlockText">
    <w:name w:val="Block Text"/>
    <w:basedOn w:val="Normal"/>
    <w:rsid w:val="008A2C7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paragraph" w:styleId="NormalWeb">
    <w:name w:val="Normal (Web)"/>
    <w:basedOn w:val="Normal"/>
    <w:uiPriority w:val="99"/>
    <w:unhideWhenUsed/>
    <w:rsid w:val="008A2C71"/>
    <w:pPr>
      <w:spacing w:before="100" w:beforeAutospacing="1" w:after="100" w:afterAutospacing="1"/>
    </w:pPr>
    <w:rPr>
      <w:sz w:val="24"/>
      <w:szCs w:val="24"/>
    </w:rPr>
  </w:style>
  <w:style w:type="character" w:customStyle="1" w:styleId="cs1-format">
    <w:name w:val="cs1-format"/>
    <w:basedOn w:val="DefaultParagraphFont"/>
    <w:rsid w:val="008A2C71"/>
  </w:style>
  <w:style w:type="character" w:customStyle="1" w:styleId="reference-accessdate">
    <w:name w:val="reference-accessdate"/>
    <w:basedOn w:val="DefaultParagraphFont"/>
    <w:rsid w:val="008A2C71"/>
  </w:style>
  <w:style w:type="character" w:customStyle="1" w:styleId="nowrap">
    <w:name w:val="nowrap"/>
    <w:basedOn w:val="DefaultParagraphFont"/>
    <w:rsid w:val="008A2C71"/>
  </w:style>
  <w:style w:type="character" w:styleId="PlaceholderText">
    <w:name w:val="Placeholder Text"/>
    <w:basedOn w:val="DefaultParagraphFont"/>
    <w:uiPriority w:val="99"/>
    <w:semiHidden/>
    <w:rsid w:val="008A2C71"/>
    <w:rPr>
      <w:color w:val="808080"/>
    </w:rPr>
  </w:style>
  <w:style w:type="character" w:customStyle="1" w:styleId="TACChar">
    <w:name w:val="TAC Char"/>
    <w:link w:val="TAC"/>
    <w:qFormat/>
    <w:locked/>
    <w:rsid w:val="008A2C71"/>
    <w:rPr>
      <w:rFonts w:ascii="Arial" w:eastAsia="Times New Roman" w:hAnsi="Arial" w:cs="Times New Roman"/>
      <w:sz w:val="18"/>
      <w:szCs w:val="20"/>
      <w:lang w:val="x-none" w:eastAsia="x-none"/>
    </w:rPr>
  </w:style>
  <w:style w:type="paragraph" w:styleId="Revision">
    <w:name w:val="Revision"/>
    <w:hidden/>
    <w:uiPriority w:val="99"/>
    <w:semiHidden/>
    <w:rsid w:val="008A2C71"/>
    <w:pPr>
      <w:spacing w:after="0" w:line="240" w:lineRule="auto"/>
    </w:pPr>
    <w:rPr>
      <w:rFonts w:ascii="Times New Roman" w:eastAsia="Times New Roman" w:hAnsi="Times New Roman" w:cs="Times New Roman"/>
      <w:sz w:val="20"/>
      <w:szCs w:val="20"/>
      <w:lang w:val="en-GB" w:eastAsia="ja-JP"/>
    </w:rPr>
  </w:style>
  <w:style w:type="paragraph" w:customStyle="1" w:styleId="Default">
    <w:name w:val="Default"/>
    <w:rsid w:val="008A2C71"/>
    <w:pPr>
      <w:autoSpaceDE w:val="0"/>
      <w:autoSpaceDN w:val="0"/>
      <w:adjustRightInd w:val="0"/>
      <w:spacing w:after="0" w:line="240" w:lineRule="auto"/>
    </w:pPr>
    <w:rPr>
      <w:rFonts w:ascii="Arial" w:hAnsi="Arial" w:cs="Arial"/>
      <w:color w:val="000000"/>
      <w:sz w:val="24"/>
      <w:szCs w:val="24"/>
    </w:rPr>
  </w:style>
  <w:style w:type="character" w:customStyle="1" w:styleId="TANChar">
    <w:name w:val="TAN Char"/>
    <w:link w:val="TAN"/>
    <w:locked/>
    <w:rsid w:val="002E63AF"/>
    <w:rPr>
      <w:rFonts w:ascii="Arial" w:eastAsia="Times New Roman" w:hAnsi="Arial" w:cs="Times New Roman"/>
      <w:sz w:val="18"/>
      <w:szCs w:val="20"/>
      <w:lang w:val="x-none" w:eastAsia="x-none"/>
    </w:rPr>
  </w:style>
  <w:style w:type="paragraph" w:customStyle="1" w:styleId="FL">
    <w:name w:val="FL"/>
    <w:basedOn w:val="Normal"/>
    <w:rsid w:val="001C3202"/>
    <w:pPr>
      <w:keepNext/>
      <w:keepLines/>
      <w:spacing w:before="60"/>
      <w:jc w:val="center"/>
    </w:pPr>
    <w:rPr>
      <w:b/>
      <w:lang w:eastAsia="en-US"/>
    </w:rPr>
  </w:style>
  <w:style w:type="paragraph" w:styleId="TOCHeading">
    <w:name w:val="TOC Heading"/>
    <w:basedOn w:val="Heading1"/>
    <w:next w:val="Normal"/>
    <w:uiPriority w:val="39"/>
    <w:unhideWhenUsed/>
    <w:qFormat/>
    <w:rsid w:val="003B0BC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910C14"/>
    <w:rPr>
      <w:color w:val="605E5C"/>
      <w:shd w:val="clear" w:color="auto" w:fill="E1DFDD"/>
    </w:rPr>
  </w:style>
  <w:style w:type="character" w:styleId="Mention">
    <w:name w:val="Mention"/>
    <w:basedOn w:val="DefaultParagraphFont"/>
    <w:uiPriority w:val="99"/>
    <w:unhideWhenUsed/>
    <w:rsid w:val="00910C14"/>
    <w:rPr>
      <w:color w:val="2B579A"/>
      <w:shd w:val="clear" w:color="auto" w:fill="E1DFDD"/>
    </w:rPr>
  </w:style>
  <w:style w:type="paragraph" w:customStyle="1" w:styleId="IvDbodytext">
    <w:name w:val="IvD bodytext"/>
    <w:basedOn w:val="BodyText"/>
    <w:link w:val="IvDbodytextChar"/>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eastAsia="en-US"/>
    </w:rPr>
  </w:style>
  <w:style w:type="character" w:customStyle="1" w:styleId="IvDbodytextChar">
    <w:name w:val="IvD bodytext Char"/>
    <w:basedOn w:val="DefaultParagraphFont"/>
    <w:link w:val="IvDbodytext"/>
    <w:rsid w:val="00652915"/>
    <w:rPr>
      <w:rFonts w:ascii="Arial" w:eastAsia="SimSun" w:hAnsi="Arial" w:cs="Times New Roman"/>
      <w:spacing w:val="2"/>
      <w:sz w:val="20"/>
      <w:szCs w:val="20"/>
    </w:rPr>
  </w:style>
  <w:style w:type="paragraph" w:customStyle="1" w:styleId="IvDInstructiontext">
    <w:name w:val="IvD Instructiontext"/>
    <w:basedOn w:val="BodyText"/>
    <w:link w:val="IvDInstructiontextChar"/>
    <w:uiPriority w:val="99"/>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52915"/>
    <w:rPr>
      <w:rFonts w:ascii="Arial" w:eastAsia="SimSun" w:hAnsi="Arial" w:cs="Times New Roman"/>
      <w:i/>
      <w:color w:val="7F7F7F" w:themeColor="text1" w:themeTint="80"/>
      <w:spacing w:val="2"/>
      <w:sz w:val="18"/>
      <w:szCs w:val="18"/>
    </w:rPr>
  </w:style>
  <w:style w:type="paragraph" w:customStyle="1" w:styleId="StyleCaptionCentered">
    <w:name w:val="Style Caption + Centered"/>
    <w:basedOn w:val="Caption"/>
    <w:rsid w:val="008C0387"/>
    <w:pPr>
      <w:keepNext/>
      <w:jc w:val="center"/>
    </w:pPr>
    <w:rPr>
      <w:bCs/>
    </w:rPr>
  </w:style>
  <w:style w:type="table" w:styleId="TableGridLight">
    <w:name w:val="Grid Table Light"/>
    <w:basedOn w:val="TableNormal"/>
    <w:uiPriority w:val="40"/>
    <w:rsid w:val="00D466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
    <w:name w:val="Table Grid7"/>
    <w:basedOn w:val="TableNormal"/>
    <w:next w:val="TableGrid"/>
    <w:uiPriority w:val="39"/>
    <w:qFormat/>
    <w:rsid w:val="00B8186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E05E1"/>
    <w:rPr>
      <w:smallCaps/>
      <w:color w:val="5A5A5A" w:themeColor="text1" w:themeTint="A5"/>
    </w:rPr>
  </w:style>
  <w:style w:type="paragraph" w:styleId="Bibliography">
    <w:name w:val="Bibliography"/>
    <w:basedOn w:val="Normal"/>
    <w:next w:val="Normal"/>
    <w:uiPriority w:val="37"/>
    <w:unhideWhenUsed/>
    <w:rsid w:val="000D15F3"/>
  </w:style>
  <w:style w:type="paragraph" w:customStyle="1" w:styleId="BN">
    <w:name w:val="BN"/>
    <w:basedOn w:val="Normal"/>
    <w:rsid w:val="00D46FFB"/>
    <w:pPr>
      <w:numPr>
        <w:numId w:val="14"/>
      </w:numPr>
    </w:pPr>
    <w:rPr>
      <w:lang w:eastAsia="en-US"/>
    </w:rPr>
  </w:style>
  <w:style w:type="character" w:customStyle="1" w:styleId="B1Zchn">
    <w:name w:val="B1 Zchn"/>
    <w:qFormat/>
    <w:rsid w:val="001930D6"/>
    <w:rPr>
      <w:lang w:eastAsia="en-US"/>
    </w:rPr>
  </w:style>
  <w:style w:type="paragraph" w:customStyle="1" w:styleId="B1">
    <w:name w:val="B1+"/>
    <w:basedOn w:val="B10"/>
    <w:link w:val="B1Car"/>
    <w:rsid w:val="00D741EF"/>
    <w:pPr>
      <w:numPr>
        <w:numId w:val="15"/>
      </w:numPr>
      <w:spacing w:after="180"/>
      <w:jc w:val="left"/>
    </w:pPr>
    <w:rPr>
      <w:lang w:eastAsia="en-US"/>
    </w:rPr>
  </w:style>
  <w:style w:type="character" w:customStyle="1" w:styleId="B1Car">
    <w:name w:val="B1+ Car"/>
    <w:link w:val="B1"/>
    <w:rsid w:val="00D741EF"/>
    <w:rPr>
      <w:rFonts w:ascii="Times New Roman" w:eastAsia="Times New Roman" w:hAnsi="Times New Roman" w:cs="Arial"/>
      <w:sz w:val="20"/>
      <w:szCs w:val="20"/>
      <w:lang w:val="en-GB"/>
    </w:rPr>
  </w:style>
  <w:style w:type="paragraph" w:customStyle="1" w:styleId="Figures">
    <w:name w:val="Figures"/>
    <w:basedOn w:val="B10"/>
    <w:link w:val="FiguresChar"/>
    <w:autoRedefine/>
    <w:qFormat/>
    <w:rsid w:val="00012621"/>
    <w:pPr>
      <w:ind w:left="0" w:firstLine="0"/>
    </w:pPr>
    <w:rPr>
      <w:rFonts w:ascii="Arial" w:hAnsi="Arial"/>
      <w:b/>
      <w:lang w:val="en-US"/>
    </w:rPr>
  </w:style>
  <w:style w:type="character" w:customStyle="1" w:styleId="FiguresChar">
    <w:name w:val="Figures Char"/>
    <w:basedOn w:val="B1Char1"/>
    <w:link w:val="Figures"/>
    <w:rsid w:val="00012621"/>
    <w:rPr>
      <w:rFonts w:ascii="Arial" w:eastAsia="Times New Roman" w:hAnsi="Arial" w:cs="Arial"/>
      <w:b/>
      <w:sz w:val="20"/>
      <w:szCs w:val="20"/>
      <w:lang w:val="en-GB" w:eastAsia="zh-CN"/>
    </w:rPr>
  </w:style>
  <w:style w:type="character" w:customStyle="1" w:styleId="discussionpointChar">
    <w:name w:val="discussion point Char"/>
    <w:link w:val="discussionpoint"/>
    <w:qFormat/>
    <w:locked/>
    <w:rsid w:val="00B5297F"/>
    <w:rPr>
      <w:rFonts w:ascii="Batang" w:hAnsi="Batang"/>
    </w:rPr>
  </w:style>
  <w:style w:type="paragraph" w:customStyle="1" w:styleId="discussionpoint">
    <w:name w:val="discussion point"/>
    <w:basedOn w:val="Normal"/>
    <w:link w:val="discussionpointChar"/>
    <w:qFormat/>
    <w:rsid w:val="00B5297F"/>
    <w:pPr>
      <w:adjustRightInd/>
      <w:snapToGrid w:val="0"/>
      <w:spacing w:after="60" w:line="252" w:lineRule="auto"/>
      <w:textAlignment w:val="auto"/>
    </w:pPr>
    <w:rPr>
      <w:rFonts w:ascii="Batang" w:eastAsiaTheme="minorHAnsi" w:hAnsi="Batang" w:cstheme="minorBidi"/>
      <w:sz w:val="22"/>
      <w:szCs w:val="22"/>
      <w:lang w:val="en-US" w:eastAsia="en-US"/>
    </w:rPr>
  </w:style>
  <w:style w:type="character" w:customStyle="1" w:styleId="B11">
    <w:name w:val="B1 (文字)"/>
    <w:qFormat/>
    <w:locked/>
    <w:rsid w:val="0084358F"/>
    <w:rPr>
      <w:rFonts w:eastAsia="Times New Roman"/>
      <w:lang w:val="en-GB"/>
    </w:rPr>
  </w:style>
  <w:style w:type="paragraph" w:styleId="NoSpacing">
    <w:name w:val="No Spacing"/>
    <w:uiPriority w:val="1"/>
    <w:qFormat/>
    <w:rsid w:val="003A20A9"/>
    <w:pPr>
      <w:jc w:val="both"/>
    </w:pPr>
    <w:rPr>
      <w:rFonts w:ascii="Times New Roman" w:eastAsia="Malgun Gothic" w:hAnsi="Times New Roman" w:cs="Times New Roman"/>
      <w:sz w:val="20"/>
      <w:lang w:eastAsia="ko-KR"/>
    </w:rPr>
  </w:style>
  <w:style w:type="paragraph" w:styleId="Title">
    <w:name w:val="Title"/>
    <w:basedOn w:val="Normal"/>
    <w:next w:val="Normal"/>
    <w:link w:val="TitleChar"/>
    <w:uiPriority w:val="10"/>
    <w:qFormat/>
    <w:rsid w:val="002274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74D7"/>
    <w:rPr>
      <w:rFonts w:asciiTheme="majorHAnsi" w:eastAsiaTheme="majorEastAsia" w:hAnsiTheme="majorHAnsi" w:cstheme="majorBidi"/>
      <w:spacing w:val="-10"/>
      <w:kern w:val="28"/>
      <w:sz w:val="56"/>
      <w:szCs w:val="5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5833">
      <w:bodyDiv w:val="1"/>
      <w:marLeft w:val="0"/>
      <w:marRight w:val="0"/>
      <w:marTop w:val="0"/>
      <w:marBottom w:val="0"/>
      <w:divBdr>
        <w:top w:val="none" w:sz="0" w:space="0" w:color="auto"/>
        <w:left w:val="none" w:sz="0" w:space="0" w:color="auto"/>
        <w:bottom w:val="none" w:sz="0" w:space="0" w:color="auto"/>
        <w:right w:val="none" w:sz="0" w:space="0" w:color="auto"/>
      </w:divBdr>
    </w:div>
    <w:div w:id="29886522">
      <w:bodyDiv w:val="1"/>
      <w:marLeft w:val="0"/>
      <w:marRight w:val="0"/>
      <w:marTop w:val="0"/>
      <w:marBottom w:val="0"/>
      <w:divBdr>
        <w:top w:val="none" w:sz="0" w:space="0" w:color="auto"/>
        <w:left w:val="none" w:sz="0" w:space="0" w:color="auto"/>
        <w:bottom w:val="none" w:sz="0" w:space="0" w:color="auto"/>
        <w:right w:val="none" w:sz="0" w:space="0" w:color="auto"/>
      </w:divBdr>
    </w:div>
    <w:div w:id="35158455">
      <w:bodyDiv w:val="1"/>
      <w:marLeft w:val="0"/>
      <w:marRight w:val="0"/>
      <w:marTop w:val="0"/>
      <w:marBottom w:val="0"/>
      <w:divBdr>
        <w:top w:val="none" w:sz="0" w:space="0" w:color="auto"/>
        <w:left w:val="none" w:sz="0" w:space="0" w:color="auto"/>
        <w:bottom w:val="none" w:sz="0" w:space="0" w:color="auto"/>
        <w:right w:val="none" w:sz="0" w:space="0" w:color="auto"/>
      </w:divBdr>
    </w:div>
    <w:div w:id="75176707">
      <w:bodyDiv w:val="1"/>
      <w:marLeft w:val="0"/>
      <w:marRight w:val="0"/>
      <w:marTop w:val="0"/>
      <w:marBottom w:val="0"/>
      <w:divBdr>
        <w:top w:val="none" w:sz="0" w:space="0" w:color="auto"/>
        <w:left w:val="none" w:sz="0" w:space="0" w:color="auto"/>
        <w:bottom w:val="none" w:sz="0" w:space="0" w:color="auto"/>
        <w:right w:val="none" w:sz="0" w:space="0" w:color="auto"/>
      </w:divBdr>
    </w:div>
    <w:div w:id="75438654">
      <w:bodyDiv w:val="1"/>
      <w:marLeft w:val="0"/>
      <w:marRight w:val="0"/>
      <w:marTop w:val="0"/>
      <w:marBottom w:val="0"/>
      <w:divBdr>
        <w:top w:val="none" w:sz="0" w:space="0" w:color="auto"/>
        <w:left w:val="none" w:sz="0" w:space="0" w:color="auto"/>
        <w:bottom w:val="none" w:sz="0" w:space="0" w:color="auto"/>
        <w:right w:val="none" w:sz="0" w:space="0" w:color="auto"/>
      </w:divBdr>
    </w:div>
    <w:div w:id="100879259">
      <w:bodyDiv w:val="1"/>
      <w:marLeft w:val="0"/>
      <w:marRight w:val="0"/>
      <w:marTop w:val="0"/>
      <w:marBottom w:val="0"/>
      <w:divBdr>
        <w:top w:val="none" w:sz="0" w:space="0" w:color="auto"/>
        <w:left w:val="none" w:sz="0" w:space="0" w:color="auto"/>
        <w:bottom w:val="none" w:sz="0" w:space="0" w:color="auto"/>
        <w:right w:val="none" w:sz="0" w:space="0" w:color="auto"/>
      </w:divBdr>
    </w:div>
    <w:div w:id="135495392">
      <w:bodyDiv w:val="1"/>
      <w:marLeft w:val="0"/>
      <w:marRight w:val="0"/>
      <w:marTop w:val="0"/>
      <w:marBottom w:val="0"/>
      <w:divBdr>
        <w:top w:val="none" w:sz="0" w:space="0" w:color="auto"/>
        <w:left w:val="none" w:sz="0" w:space="0" w:color="auto"/>
        <w:bottom w:val="none" w:sz="0" w:space="0" w:color="auto"/>
        <w:right w:val="none" w:sz="0" w:space="0" w:color="auto"/>
      </w:divBdr>
    </w:div>
    <w:div w:id="169488622">
      <w:bodyDiv w:val="1"/>
      <w:marLeft w:val="0"/>
      <w:marRight w:val="0"/>
      <w:marTop w:val="0"/>
      <w:marBottom w:val="0"/>
      <w:divBdr>
        <w:top w:val="none" w:sz="0" w:space="0" w:color="auto"/>
        <w:left w:val="none" w:sz="0" w:space="0" w:color="auto"/>
        <w:bottom w:val="none" w:sz="0" w:space="0" w:color="auto"/>
        <w:right w:val="none" w:sz="0" w:space="0" w:color="auto"/>
      </w:divBdr>
    </w:div>
    <w:div w:id="206261403">
      <w:bodyDiv w:val="1"/>
      <w:marLeft w:val="0"/>
      <w:marRight w:val="0"/>
      <w:marTop w:val="0"/>
      <w:marBottom w:val="0"/>
      <w:divBdr>
        <w:top w:val="none" w:sz="0" w:space="0" w:color="auto"/>
        <w:left w:val="none" w:sz="0" w:space="0" w:color="auto"/>
        <w:bottom w:val="none" w:sz="0" w:space="0" w:color="auto"/>
        <w:right w:val="none" w:sz="0" w:space="0" w:color="auto"/>
      </w:divBdr>
      <w:divsChild>
        <w:div w:id="1481145877">
          <w:marLeft w:val="2261"/>
          <w:marRight w:val="0"/>
          <w:marTop w:val="60"/>
          <w:marBottom w:val="0"/>
          <w:divBdr>
            <w:top w:val="none" w:sz="0" w:space="0" w:color="auto"/>
            <w:left w:val="none" w:sz="0" w:space="0" w:color="auto"/>
            <w:bottom w:val="none" w:sz="0" w:space="0" w:color="auto"/>
            <w:right w:val="none" w:sz="0" w:space="0" w:color="auto"/>
          </w:divBdr>
        </w:div>
      </w:divsChild>
    </w:div>
    <w:div w:id="271908973">
      <w:bodyDiv w:val="1"/>
      <w:marLeft w:val="0"/>
      <w:marRight w:val="0"/>
      <w:marTop w:val="0"/>
      <w:marBottom w:val="0"/>
      <w:divBdr>
        <w:top w:val="none" w:sz="0" w:space="0" w:color="auto"/>
        <w:left w:val="none" w:sz="0" w:space="0" w:color="auto"/>
        <w:bottom w:val="none" w:sz="0" w:space="0" w:color="auto"/>
        <w:right w:val="none" w:sz="0" w:space="0" w:color="auto"/>
      </w:divBdr>
    </w:div>
    <w:div w:id="272711196">
      <w:bodyDiv w:val="1"/>
      <w:marLeft w:val="0"/>
      <w:marRight w:val="0"/>
      <w:marTop w:val="0"/>
      <w:marBottom w:val="0"/>
      <w:divBdr>
        <w:top w:val="none" w:sz="0" w:space="0" w:color="auto"/>
        <w:left w:val="none" w:sz="0" w:space="0" w:color="auto"/>
        <w:bottom w:val="none" w:sz="0" w:space="0" w:color="auto"/>
        <w:right w:val="none" w:sz="0" w:space="0" w:color="auto"/>
      </w:divBdr>
      <w:divsChild>
        <w:div w:id="1500927276">
          <w:marLeft w:val="288"/>
          <w:marRight w:val="0"/>
          <w:marTop w:val="160"/>
          <w:marBottom w:val="0"/>
          <w:divBdr>
            <w:top w:val="none" w:sz="0" w:space="0" w:color="auto"/>
            <w:left w:val="none" w:sz="0" w:space="0" w:color="auto"/>
            <w:bottom w:val="none" w:sz="0" w:space="0" w:color="auto"/>
            <w:right w:val="none" w:sz="0" w:space="0" w:color="auto"/>
          </w:divBdr>
        </w:div>
      </w:divsChild>
    </w:div>
    <w:div w:id="312032415">
      <w:bodyDiv w:val="1"/>
      <w:marLeft w:val="0"/>
      <w:marRight w:val="0"/>
      <w:marTop w:val="0"/>
      <w:marBottom w:val="0"/>
      <w:divBdr>
        <w:top w:val="none" w:sz="0" w:space="0" w:color="auto"/>
        <w:left w:val="none" w:sz="0" w:space="0" w:color="auto"/>
        <w:bottom w:val="none" w:sz="0" w:space="0" w:color="auto"/>
        <w:right w:val="none" w:sz="0" w:space="0" w:color="auto"/>
      </w:divBdr>
    </w:div>
    <w:div w:id="313920534">
      <w:bodyDiv w:val="1"/>
      <w:marLeft w:val="0"/>
      <w:marRight w:val="0"/>
      <w:marTop w:val="0"/>
      <w:marBottom w:val="0"/>
      <w:divBdr>
        <w:top w:val="none" w:sz="0" w:space="0" w:color="auto"/>
        <w:left w:val="none" w:sz="0" w:space="0" w:color="auto"/>
        <w:bottom w:val="none" w:sz="0" w:space="0" w:color="auto"/>
        <w:right w:val="none" w:sz="0" w:space="0" w:color="auto"/>
      </w:divBdr>
    </w:div>
    <w:div w:id="317073329">
      <w:bodyDiv w:val="1"/>
      <w:marLeft w:val="0"/>
      <w:marRight w:val="0"/>
      <w:marTop w:val="0"/>
      <w:marBottom w:val="0"/>
      <w:divBdr>
        <w:top w:val="none" w:sz="0" w:space="0" w:color="auto"/>
        <w:left w:val="none" w:sz="0" w:space="0" w:color="auto"/>
        <w:bottom w:val="none" w:sz="0" w:space="0" w:color="auto"/>
        <w:right w:val="none" w:sz="0" w:space="0" w:color="auto"/>
      </w:divBdr>
    </w:div>
    <w:div w:id="323902871">
      <w:bodyDiv w:val="1"/>
      <w:marLeft w:val="0"/>
      <w:marRight w:val="0"/>
      <w:marTop w:val="0"/>
      <w:marBottom w:val="0"/>
      <w:divBdr>
        <w:top w:val="none" w:sz="0" w:space="0" w:color="auto"/>
        <w:left w:val="none" w:sz="0" w:space="0" w:color="auto"/>
        <w:bottom w:val="none" w:sz="0" w:space="0" w:color="auto"/>
        <w:right w:val="none" w:sz="0" w:space="0" w:color="auto"/>
      </w:divBdr>
    </w:div>
    <w:div w:id="325939404">
      <w:bodyDiv w:val="1"/>
      <w:marLeft w:val="0"/>
      <w:marRight w:val="0"/>
      <w:marTop w:val="0"/>
      <w:marBottom w:val="0"/>
      <w:divBdr>
        <w:top w:val="none" w:sz="0" w:space="0" w:color="auto"/>
        <w:left w:val="none" w:sz="0" w:space="0" w:color="auto"/>
        <w:bottom w:val="none" w:sz="0" w:space="0" w:color="auto"/>
        <w:right w:val="none" w:sz="0" w:space="0" w:color="auto"/>
      </w:divBdr>
    </w:div>
    <w:div w:id="360934261">
      <w:bodyDiv w:val="1"/>
      <w:marLeft w:val="0"/>
      <w:marRight w:val="0"/>
      <w:marTop w:val="0"/>
      <w:marBottom w:val="0"/>
      <w:divBdr>
        <w:top w:val="none" w:sz="0" w:space="0" w:color="auto"/>
        <w:left w:val="none" w:sz="0" w:space="0" w:color="auto"/>
        <w:bottom w:val="none" w:sz="0" w:space="0" w:color="auto"/>
        <w:right w:val="none" w:sz="0" w:space="0" w:color="auto"/>
      </w:divBdr>
    </w:div>
    <w:div w:id="395590186">
      <w:bodyDiv w:val="1"/>
      <w:marLeft w:val="0"/>
      <w:marRight w:val="0"/>
      <w:marTop w:val="0"/>
      <w:marBottom w:val="0"/>
      <w:divBdr>
        <w:top w:val="none" w:sz="0" w:space="0" w:color="auto"/>
        <w:left w:val="none" w:sz="0" w:space="0" w:color="auto"/>
        <w:bottom w:val="none" w:sz="0" w:space="0" w:color="auto"/>
        <w:right w:val="none" w:sz="0" w:space="0" w:color="auto"/>
      </w:divBdr>
    </w:div>
    <w:div w:id="415905011">
      <w:bodyDiv w:val="1"/>
      <w:marLeft w:val="0"/>
      <w:marRight w:val="0"/>
      <w:marTop w:val="0"/>
      <w:marBottom w:val="0"/>
      <w:divBdr>
        <w:top w:val="none" w:sz="0" w:space="0" w:color="auto"/>
        <w:left w:val="none" w:sz="0" w:space="0" w:color="auto"/>
        <w:bottom w:val="none" w:sz="0" w:space="0" w:color="auto"/>
        <w:right w:val="none" w:sz="0" w:space="0" w:color="auto"/>
      </w:divBdr>
    </w:div>
    <w:div w:id="428741379">
      <w:bodyDiv w:val="1"/>
      <w:marLeft w:val="0"/>
      <w:marRight w:val="0"/>
      <w:marTop w:val="0"/>
      <w:marBottom w:val="0"/>
      <w:divBdr>
        <w:top w:val="none" w:sz="0" w:space="0" w:color="auto"/>
        <w:left w:val="none" w:sz="0" w:space="0" w:color="auto"/>
        <w:bottom w:val="none" w:sz="0" w:space="0" w:color="auto"/>
        <w:right w:val="none" w:sz="0" w:space="0" w:color="auto"/>
      </w:divBdr>
    </w:div>
    <w:div w:id="439036642">
      <w:bodyDiv w:val="1"/>
      <w:marLeft w:val="0"/>
      <w:marRight w:val="0"/>
      <w:marTop w:val="0"/>
      <w:marBottom w:val="0"/>
      <w:divBdr>
        <w:top w:val="none" w:sz="0" w:space="0" w:color="auto"/>
        <w:left w:val="none" w:sz="0" w:space="0" w:color="auto"/>
        <w:bottom w:val="none" w:sz="0" w:space="0" w:color="auto"/>
        <w:right w:val="none" w:sz="0" w:space="0" w:color="auto"/>
      </w:divBdr>
    </w:div>
    <w:div w:id="465902700">
      <w:bodyDiv w:val="1"/>
      <w:marLeft w:val="0"/>
      <w:marRight w:val="0"/>
      <w:marTop w:val="0"/>
      <w:marBottom w:val="0"/>
      <w:divBdr>
        <w:top w:val="none" w:sz="0" w:space="0" w:color="auto"/>
        <w:left w:val="none" w:sz="0" w:space="0" w:color="auto"/>
        <w:bottom w:val="none" w:sz="0" w:space="0" w:color="auto"/>
        <w:right w:val="none" w:sz="0" w:space="0" w:color="auto"/>
      </w:divBdr>
    </w:div>
    <w:div w:id="485828727">
      <w:bodyDiv w:val="1"/>
      <w:marLeft w:val="0"/>
      <w:marRight w:val="0"/>
      <w:marTop w:val="0"/>
      <w:marBottom w:val="0"/>
      <w:divBdr>
        <w:top w:val="none" w:sz="0" w:space="0" w:color="auto"/>
        <w:left w:val="none" w:sz="0" w:space="0" w:color="auto"/>
        <w:bottom w:val="none" w:sz="0" w:space="0" w:color="auto"/>
        <w:right w:val="none" w:sz="0" w:space="0" w:color="auto"/>
      </w:divBdr>
    </w:div>
    <w:div w:id="500659863">
      <w:bodyDiv w:val="1"/>
      <w:marLeft w:val="0"/>
      <w:marRight w:val="0"/>
      <w:marTop w:val="0"/>
      <w:marBottom w:val="0"/>
      <w:divBdr>
        <w:top w:val="none" w:sz="0" w:space="0" w:color="auto"/>
        <w:left w:val="none" w:sz="0" w:space="0" w:color="auto"/>
        <w:bottom w:val="none" w:sz="0" w:space="0" w:color="auto"/>
        <w:right w:val="none" w:sz="0" w:space="0" w:color="auto"/>
      </w:divBdr>
    </w:div>
    <w:div w:id="512845749">
      <w:bodyDiv w:val="1"/>
      <w:marLeft w:val="0"/>
      <w:marRight w:val="0"/>
      <w:marTop w:val="0"/>
      <w:marBottom w:val="0"/>
      <w:divBdr>
        <w:top w:val="none" w:sz="0" w:space="0" w:color="auto"/>
        <w:left w:val="none" w:sz="0" w:space="0" w:color="auto"/>
        <w:bottom w:val="none" w:sz="0" w:space="0" w:color="auto"/>
        <w:right w:val="none" w:sz="0" w:space="0" w:color="auto"/>
      </w:divBdr>
    </w:div>
    <w:div w:id="535509927">
      <w:bodyDiv w:val="1"/>
      <w:marLeft w:val="0"/>
      <w:marRight w:val="0"/>
      <w:marTop w:val="0"/>
      <w:marBottom w:val="0"/>
      <w:divBdr>
        <w:top w:val="none" w:sz="0" w:space="0" w:color="auto"/>
        <w:left w:val="none" w:sz="0" w:space="0" w:color="auto"/>
        <w:bottom w:val="none" w:sz="0" w:space="0" w:color="auto"/>
        <w:right w:val="none" w:sz="0" w:space="0" w:color="auto"/>
      </w:divBdr>
    </w:div>
    <w:div w:id="546186059">
      <w:bodyDiv w:val="1"/>
      <w:marLeft w:val="0"/>
      <w:marRight w:val="0"/>
      <w:marTop w:val="0"/>
      <w:marBottom w:val="0"/>
      <w:divBdr>
        <w:top w:val="none" w:sz="0" w:space="0" w:color="auto"/>
        <w:left w:val="none" w:sz="0" w:space="0" w:color="auto"/>
        <w:bottom w:val="none" w:sz="0" w:space="0" w:color="auto"/>
        <w:right w:val="none" w:sz="0" w:space="0" w:color="auto"/>
      </w:divBdr>
    </w:div>
    <w:div w:id="570848595">
      <w:bodyDiv w:val="1"/>
      <w:marLeft w:val="0"/>
      <w:marRight w:val="0"/>
      <w:marTop w:val="0"/>
      <w:marBottom w:val="0"/>
      <w:divBdr>
        <w:top w:val="none" w:sz="0" w:space="0" w:color="auto"/>
        <w:left w:val="none" w:sz="0" w:space="0" w:color="auto"/>
        <w:bottom w:val="none" w:sz="0" w:space="0" w:color="auto"/>
        <w:right w:val="none" w:sz="0" w:space="0" w:color="auto"/>
      </w:divBdr>
    </w:div>
    <w:div w:id="582253511">
      <w:bodyDiv w:val="1"/>
      <w:marLeft w:val="0"/>
      <w:marRight w:val="0"/>
      <w:marTop w:val="0"/>
      <w:marBottom w:val="0"/>
      <w:divBdr>
        <w:top w:val="none" w:sz="0" w:space="0" w:color="auto"/>
        <w:left w:val="none" w:sz="0" w:space="0" w:color="auto"/>
        <w:bottom w:val="none" w:sz="0" w:space="0" w:color="auto"/>
        <w:right w:val="none" w:sz="0" w:space="0" w:color="auto"/>
      </w:divBdr>
    </w:div>
    <w:div w:id="605691886">
      <w:bodyDiv w:val="1"/>
      <w:marLeft w:val="0"/>
      <w:marRight w:val="0"/>
      <w:marTop w:val="0"/>
      <w:marBottom w:val="0"/>
      <w:divBdr>
        <w:top w:val="none" w:sz="0" w:space="0" w:color="auto"/>
        <w:left w:val="none" w:sz="0" w:space="0" w:color="auto"/>
        <w:bottom w:val="none" w:sz="0" w:space="0" w:color="auto"/>
        <w:right w:val="none" w:sz="0" w:space="0" w:color="auto"/>
      </w:divBdr>
    </w:div>
    <w:div w:id="619144280">
      <w:bodyDiv w:val="1"/>
      <w:marLeft w:val="0"/>
      <w:marRight w:val="0"/>
      <w:marTop w:val="0"/>
      <w:marBottom w:val="0"/>
      <w:divBdr>
        <w:top w:val="none" w:sz="0" w:space="0" w:color="auto"/>
        <w:left w:val="none" w:sz="0" w:space="0" w:color="auto"/>
        <w:bottom w:val="none" w:sz="0" w:space="0" w:color="auto"/>
        <w:right w:val="none" w:sz="0" w:space="0" w:color="auto"/>
      </w:divBdr>
    </w:div>
    <w:div w:id="636762550">
      <w:bodyDiv w:val="1"/>
      <w:marLeft w:val="0"/>
      <w:marRight w:val="0"/>
      <w:marTop w:val="0"/>
      <w:marBottom w:val="0"/>
      <w:divBdr>
        <w:top w:val="none" w:sz="0" w:space="0" w:color="auto"/>
        <w:left w:val="none" w:sz="0" w:space="0" w:color="auto"/>
        <w:bottom w:val="none" w:sz="0" w:space="0" w:color="auto"/>
        <w:right w:val="none" w:sz="0" w:space="0" w:color="auto"/>
      </w:divBdr>
    </w:div>
    <w:div w:id="651522095">
      <w:bodyDiv w:val="1"/>
      <w:marLeft w:val="0"/>
      <w:marRight w:val="0"/>
      <w:marTop w:val="0"/>
      <w:marBottom w:val="0"/>
      <w:divBdr>
        <w:top w:val="none" w:sz="0" w:space="0" w:color="auto"/>
        <w:left w:val="none" w:sz="0" w:space="0" w:color="auto"/>
        <w:bottom w:val="none" w:sz="0" w:space="0" w:color="auto"/>
        <w:right w:val="none" w:sz="0" w:space="0" w:color="auto"/>
      </w:divBdr>
    </w:div>
    <w:div w:id="713427114">
      <w:bodyDiv w:val="1"/>
      <w:marLeft w:val="0"/>
      <w:marRight w:val="0"/>
      <w:marTop w:val="0"/>
      <w:marBottom w:val="0"/>
      <w:divBdr>
        <w:top w:val="none" w:sz="0" w:space="0" w:color="auto"/>
        <w:left w:val="none" w:sz="0" w:space="0" w:color="auto"/>
        <w:bottom w:val="none" w:sz="0" w:space="0" w:color="auto"/>
        <w:right w:val="none" w:sz="0" w:space="0" w:color="auto"/>
      </w:divBdr>
    </w:div>
    <w:div w:id="719787349">
      <w:bodyDiv w:val="1"/>
      <w:marLeft w:val="0"/>
      <w:marRight w:val="0"/>
      <w:marTop w:val="0"/>
      <w:marBottom w:val="0"/>
      <w:divBdr>
        <w:top w:val="none" w:sz="0" w:space="0" w:color="auto"/>
        <w:left w:val="none" w:sz="0" w:space="0" w:color="auto"/>
        <w:bottom w:val="none" w:sz="0" w:space="0" w:color="auto"/>
        <w:right w:val="none" w:sz="0" w:space="0" w:color="auto"/>
      </w:divBdr>
      <w:divsChild>
        <w:div w:id="1757045328">
          <w:marLeft w:val="0"/>
          <w:marRight w:val="0"/>
          <w:marTop w:val="0"/>
          <w:marBottom w:val="0"/>
          <w:divBdr>
            <w:top w:val="none" w:sz="0" w:space="0" w:color="auto"/>
            <w:left w:val="none" w:sz="0" w:space="0" w:color="auto"/>
            <w:bottom w:val="none" w:sz="0" w:space="0" w:color="auto"/>
            <w:right w:val="none" w:sz="0" w:space="0" w:color="auto"/>
          </w:divBdr>
          <w:divsChild>
            <w:div w:id="1483963317">
              <w:marLeft w:val="0"/>
              <w:marRight w:val="0"/>
              <w:marTop w:val="0"/>
              <w:marBottom w:val="0"/>
              <w:divBdr>
                <w:top w:val="none" w:sz="0" w:space="0" w:color="auto"/>
                <w:left w:val="none" w:sz="0" w:space="0" w:color="auto"/>
                <w:bottom w:val="none" w:sz="0" w:space="0" w:color="auto"/>
                <w:right w:val="none" w:sz="0" w:space="0" w:color="auto"/>
              </w:divBdr>
              <w:divsChild>
                <w:div w:id="208332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01697">
      <w:bodyDiv w:val="1"/>
      <w:marLeft w:val="0"/>
      <w:marRight w:val="0"/>
      <w:marTop w:val="0"/>
      <w:marBottom w:val="0"/>
      <w:divBdr>
        <w:top w:val="none" w:sz="0" w:space="0" w:color="auto"/>
        <w:left w:val="none" w:sz="0" w:space="0" w:color="auto"/>
        <w:bottom w:val="none" w:sz="0" w:space="0" w:color="auto"/>
        <w:right w:val="none" w:sz="0" w:space="0" w:color="auto"/>
      </w:divBdr>
      <w:divsChild>
        <w:div w:id="1940329308">
          <w:marLeft w:val="0"/>
          <w:marRight w:val="0"/>
          <w:marTop w:val="0"/>
          <w:marBottom w:val="0"/>
          <w:divBdr>
            <w:top w:val="none" w:sz="0" w:space="0" w:color="auto"/>
            <w:left w:val="none" w:sz="0" w:space="0" w:color="auto"/>
            <w:bottom w:val="none" w:sz="0" w:space="0" w:color="auto"/>
            <w:right w:val="none" w:sz="0" w:space="0" w:color="auto"/>
          </w:divBdr>
          <w:divsChild>
            <w:div w:id="651449603">
              <w:marLeft w:val="0"/>
              <w:marRight w:val="0"/>
              <w:marTop w:val="0"/>
              <w:marBottom w:val="0"/>
              <w:divBdr>
                <w:top w:val="none" w:sz="0" w:space="0" w:color="auto"/>
                <w:left w:val="none" w:sz="0" w:space="0" w:color="auto"/>
                <w:bottom w:val="none" w:sz="0" w:space="0" w:color="auto"/>
                <w:right w:val="none" w:sz="0" w:space="0" w:color="auto"/>
              </w:divBdr>
              <w:divsChild>
                <w:div w:id="13832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3476">
      <w:bodyDiv w:val="1"/>
      <w:marLeft w:val="0"/>
      <w:marRight w:val="0"/>
      <w:marTop w:val="0"/>
      <w:marBottom w:val="0"/>
      <w:divBdr>
        <w:top w:val="none" w:sz="0" w:space="0" w:color="auto"/>
        <w:left w:val="none" w:sz="0" w:space="0" w:color="auto"/>
        <w:bottom w:val="none" w:sz="0" w:space="0" w:color="auto"/>
        <w:right w:val="none" w:sz="0" w:space="0" w:color="auto"/>
      </w:divBdr>
    </w:div>
    <w:div w:id="755324111">
      <w:bodyDiv w:val="1"/>
      <w:marLeft w:val="0"/>
      <w:marRight w:val="0"/>
      <w:marTop w:val="0"/>
      <w:marBottom w:val="0"/>
      <w:divBdr>
        <w:top w:val="none" w:sz="0" w:space="0" w:color="auto"/>
        <w:left w:val="none" w:sz="0" w:space="0" w:color="auto"/>
        <w:bottom w:val="none" w:sz="0" w:space="0" w:color="auto"/>
        <w:right w:val="none" w:sz="0" w:space="0" w:color="auto"/>
      </w:divBdr>
    </w:div>
    <w:div w:id="778137160">
      <w:bodyDiv w:val="1"/>
      <w:marLeft w:val="0"/>
      <w:marRight w:val="0"/>
      <w:marTop w:val="0"/>
      <w:marBottom w:val="0"/>
      <w:divBdr>
        <w:top w:val="none" w:sz="0" w:space="0" w:color="auto"/>
        <w:left w:val="none" w:sz="0" w:space="0" w:color="auto"/>
        <w:bottom w:val="none" w:sz="0" w:space="0" w:color="auto"/>
        <w:right w:val="none" w:sz="0" w:space="0" w:color="auto"/>
      </w:divBdr>
    </w:div>
    <w:div w:id="818545685">
      <w:bodyDiv w:val="1"/>
      <w:marLeft w:val="0"/>
      <w:marRight w:val="0"/>
      <w:marTop w:val="0"/>
      <w:marBottom w:val="0"/>
      <w:divBdr>
        <w:top w:val="none" w:sz="0" w:space="0" w:color="auto"/>
        <w:left w:val="none" w:sz="0" w:space="0" w:color="auto"/>
        <w:bottom w:val="none" w:sz="0" w:space="0" w:color="auto"/>
        <w:right w:val="none" w:sz="0" w:space="0" w:color="auto"/>
      </w:divBdr>
      <w:divsChild>
        <w:div w:id="1463383943">
          <w:marLeft w:val="0"/>
          <w:marRight w:val="0"/>
          <w:marTop w:val="0"/>
          <w:marBottom w:val="0"/>
          <w:divBdr>
            <w:top w:val="none" w:sz="0" w:space="0" w:color="auto"/>
            <w:left w:val="none" w:sz="0" w:space="0" w:color="auto"/>
            <w:bottom w:val="none" w:sz="0" w:space="0" w:color="auto"/>
            <w:right w:val="none" w:sz="0" w:space="0" w:color="auto"/>
          </w:divBdr>
          <w:divsChild>
            <w:div w:id="1565262657">
              <w:marLeft w:val="0"/>
              <w:marRight w:val="0"/>
              <w:marTop w:val="0"/>
              <w:marBottom w:val="0"/>
              <w:divBdr>
                <w:top w:val="none" w:sz="0" w:space="0" w:color="auto"/>
                <w:left w:val="none" w:sz="0" w:space="0" w:color="auto"/>
                <w:bottom w:val="none" w:sz="0" w:space="0" w:color="auto"/>
                <w:right w:val="none" w:sz="0" w:space="0" w:color="auto"/>
              </w:divBdr>
              <w:divsChild>
                <w:div w:id="154994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2165">
      <w:bodyDiv w:val="1"/>
      <w:marLeft w:val="0"/>
      <w:marRight w:val="0"/>
      <w:marTop w:val="0"/>
      <w:marBottom w:val="0"/>
      <w:divBdr>
        <w:top w:val="none" w:sz="0" w:space="0" w:color="auto"/>
        <w:left w:val="none" w:sz="0" w:space="0" w:color="auto"/>
        <w:bottom w:val="none" w:sz="0" w:space="0" w:color="auto"/>
        <w:right w:val="none" w:sz="0" w:space="0" w:color="auto"/>
      </w:divBdr>
      <w:divsChild>
        <w:div w:id="248538448">
          <w:marLeft w:val="576"/>
          <w:marRight w:val="0"/>
          <w:marTop w:val="160"/>
          <w:marBottom w:val="0"/>
          <w:divBdr>
            <w:top w:val="none" w:sz="0" w:space="0" w:color="auto"/>
            <w:left w:val="none" w:sz="0" w:space="0" w:color="auto"/>
            <w:bottom w:val="none" w:sz="0" w:space="0" w:color="auto"/>
            <w:right w:val="none" w:sz="0" w:space="0" w:color="auto"/>
          </w:divBdr>
        </w:div>
        <w:div w:id="469980777">
          <w:marLeft w:val="576"/>
          <w:marRight w:val="0"/>
          <w:marTop w:val="160"/>
          <w:marBottom w:val="0"/>
          <w:divBdr>
            <w:top w:val="none" w:sz="0" w:space="0" w:color="auto"/>
            <w:left w:val="none" w:sz="0" w:space="0" w:color="auto"/>
            <w:bottom w:val="none" w:sz="0" w:space="0" w:color="auto"/>
            <w:right w:val="none" w:sz="0" w:space="0" w:color="auto"/>
          </w:divBdr>
        </w:div>
        <w:div w:id="759906443">
          <w:marLeft w:val="576"/>
          <w:marRight w:val="0"/>
          <w:marTop w:val="160"/>
          <w:marBottom w:val="0"/>
          <w:divBdr>
            <w:top w:val="none" w:sz="0" w:space="0" w:color="auto"/>
            <w:left w:val="none" w:sz="0" w:space="0" w:color="auto"/>
            <w:bottom w:val="none" w:sz="0" w:space="0" w:color="auto"/>
            <w:right w:val="none" w:sz="0" w:space="0" w:color="auto"/>
          </w:divBdr>
        </w:div>
        <w:div w:id="917789270">
          <w:marLeft w:val="576"/>
          <w:marRight w:val="0"/>
          <w:marTop w:val="160"/>
          <w:marBottom w:val="0"/>
          <w:divBdr>
            <w:top w:val="none" w:sz="0" w:space="0" w:color="auto"/>
            <w:left w:val="none" w:sz="0" w:space="0" w:color="auto"/>
            <w:bottom w:val="none" w:sz="0" w:space="0" w:color="auto"/>
            <w:right w:val="none" w:sz="0" w:space="0" w:color="auto"/>
          </w:divBdr>
        </w:div>
        <w:div w:id="942146237">
          <w:marLeft w:val="576"/>
          <w:marRight w:val="0"/>
          <w:marTop w:val="160"/>
          <w:marBottom w:val="0"/>
          <w:divBdr>
            <w:top w:val="none" w:sz="0" w:space="0" w:color="auto"/>
            <w:left w:val="none" w:sz="0" w:space="0" w:color="auto"/>
            <w:bottom w:val="none" w:sz="0" w:space="0" w:color="auto"/>
            <w:right w:val="none" w:sz="0" w:space="0" w:color="auto"/>
          </w:divBdr>
        </w:div>
        <w:div w:id="985938291">
          <w:marLeft w:val="576"/>
          <w:marRight w:val="0"/>
          <w:marTop w:val="160"/>
          <w:marBottom w:val="0"/>
          <w:divBdr>
            <w:top w:val="none" w:sz="0" w:space="0" w:color="auto"/>
            <w:left w:val="none" w:sz="0" w:space="0" w:color="auto"/>
            <w:bottom w:val="none" w:sz="0" w:space="0" w:color="auto"/>
            <w:right w:val="none" w:sz="0" w:space="0" w:color="auto"/>
          </w:divBdr>
        </w:div>
        <w:div w:id="1237129566">
          <w:marLeft w:val="576"/>
          <w:marRight w:val="0"/>
          <w:marTop w:val="160"/>
          <w:marBottom w:val="0"/>
          <w:divBdr>
            <w:top w:val="none" w:sz="0" w:space="0" w:color="auto"/>
            <w:left w:val="none" w:sz="0" w:space="0" w:color="auto"/>
            <w:bottom w:val="none" w:sz="0" w:space="0" w:color="auto"/>
            <w:right w:val="none" w:sz="0" w:space="0" w:color="auto"/>
          </w:divBdr>
        </w:div>
        <w:div w:id="1399982396">
          <w:marLeft w:val="576"/>
          <w:marRight w:val="0"/>
          <w:marTop w:val="160"/>
          <w:marBottom w:val="0"/>
          <w:divBdr>
            <w:top w:val="none" w:sz="0" w:space="0" w:color="auto"/>
            <w:left w:val="none" w:sz="0" w:space="0" w:color="auto"/>
            <w:bottom w:val="none" w:sz="0" w:space="0" w:color="auto"/>
            <w:right w:val="none" w:sz="0" w:space="0" w:color="auto"/>
          </w:divBdr>
        </w:div>
      </w:divsChild>
    </w:div>
    <w:div w:id="865564112">
      <w:bodyDiv w:val="1"/>
      <w:marLeft w:val="0"/>
      <w:marRight w:val="0"/>
      <w:marTop w:val="0"/>
      <w:marBottom w:val="0"/>
      <w:divBdr>
        <w:top w:val="none" w:sz="0" w:space="0" w:color="auto"/>
        <w:left w:val="none" w:sz="0" w:space="0" w:color="auto"/>
        <w:bottom w:val="none" w:sz="0" w:space="0" w:color="auto"/>
        <w:right w:val="none" w:sz="0" w:space="0" w:color="auto"/>
      </w:divBdr>
    </w:div>
    <w:div w:id="868761567">
      <w:bodyDiv w:val="1"/>
      <w:marLeft w:val="0"/>
      <w:marRight w:val="0"/>
      <w:marTop w:val="0"/>
      <w:marBottom w:val="0"/>
      <w:divBdr>
        <w:top w:val="none" w:sz="0" w:space="0" w:color="auto"/>
        <w:left w:val="none" w:sz="0" w:space="0" w:color="auto"/>
        <w:bottom w:val="none" w:sz="0" w:space="0" w:color="auto"/>
        <w:right w:val="none" w:sz="0" w:space="0" w:color="auto"/>
      </w:divBdr>
    </w:div>
    <w:div w:id="926575154">
      <w:bodyDiv w:val="1"/>
      <w:marLeft w:val="0"/>
      <w:marRight w:val="0"/>
      <w:marTop w:val="0"/>
      <w:marBottom w:val="0"/>
      <w:divBdr>
        <w:top w:val="none" w:sz="0" w:space="0" w:color="auto"/>
        <w:left w:val="none" w:sz="0" w:space="0" w:color="auto"/>
        <w:bottom w:val="none" w:sz="0" w:space="0" w:color="auto"/>
        <w:right w:val="none" w:sz="0" w:space="0" w:color="auto"/>
      </w:divBdr>
    </w:div>
    <w:div w:id="957680243">
      <w:bodyDiv w:val="1"/>
      <w:marLeft w:val="0"/>
      <w:marRight w:val="0"/>
      <w:marTop w:val="0"/>
      <w:marBottom w:val="0"/>
      <w:divBdr>
        <w:top w:val="none" w:sz="0" w:space="0" w:color="auto"/>
        <w:left w:val="none" w:sz="0" w:space="0" w:color="auto"/>
        <w:bottom w:val="none" w:sz="0" w:space="0" w:color="auto"/>
        <w:right w:val="none" w:sz="0" w:space="0" w:color="auto"/>
      </w:divBdr>
    </w:div>
    <w:div w:id="958606018">
      <w:bodyDiv w:val="1"/>
      <w:marLeft w:val="0"/>
      <w:marRight w:val="0"/>
      <w:marTop w:val="0"/>
      <w:marBottom w:val="0"/>
      <w:divBdr>
        <w:top w:val="none" w:sz="0" w:space="0" w:color="auto"/>
        <w:left w:val="none" w:sz="0" w:space="0" w:color="auto"/>
        <w:bottom w:val="none" w:sz="0" w:space="0" w:color="auto"/>
        <w:right w:val="none" w:sz="0" w:space="0" w:color="auto"/>
      </w:divBdr>
    </w:div>
    <w:div w:id="1106654652">
      <w:bodyDiv w:val="1"/>
      <w:marLeft w:val="0"/>
      <w:marRight w:val="0"/>
      <w:marTop w:val="0"/>
      <w:marBottom w:val="0"/>
      <w:divBdr>
        <w:top w:val="none" w:sz="0" w:space="0" w:color="auto"/>
        <w:left w:val="none" w:sz="0" w:space="0" w:color="auto"/>
        <w:bottom w:val="none" w:sz="0" w:space="0" w:color="auto"/>
        <w:right w:val="none" w:sz="0" w:space="0" w:color="auto"/>
      </w:divBdr>
      <w:divsChild>
        <w:div w:id="172572734">
          <w:marLeft w:val="576"/>
          <w:marRight w:val="0"/>
          <w:marTop w:val="160"/>
          <w:marBottom w:val="0"/>
          <w:divBdr>
            <w:top w:val="none" w:sz="0" w:space="0" w:color="auto"/>
            <w:left w:val="none" w:sz="0" w:space="0" w:color="auto"/>
            <w:bottom w:val="none" w:sz="0" w:space="0" w:color="auto"/>
            <w:right w:val="none" w:sz="0" w:space="0" w:color="auto"/>
          </w:divBdr>
        </w:div>
        <w:div w:id="195852542">
          <w:marLeft w:val="576"/>
          <w:marRight w:val="0"/>
          <w:marTop w:val="160"/>
          <w:marBottom w:val="0"/>
          <w:divBdr>
            <w:top w:val="none" w:sz="0" w:space="0" w:color="auto"/>
            <w:left w:val="none" w:sz="0" w:space="0" w:color="auto"/>
            <w:bottom w:val="none" w:sz="0" w:space="0" w:color="auto"/>
            <w:right w:val="none" w:sz="0" w:space="0" w:color="auto"/>
          </w:divBdr>
        </w:div>
        <w:div w:id="873999365">
          <w:marLeft w:val="288"/>
          <w:marRight w:val="0"/>
          <w:marTop w:val="160"/>
          <w:marBottom w:val="0"/>
          <w:divBdr>
            <w:top w:val="none" w:sz="0" w:space="0" w:color="auto"/>
            <w:left w:val="none" w:sz="0" w:space="0" w:color="auto"/>
            <w:bottom w:val="none" w:sz="0" w:space="0" w:color="auto"/>
            <w:right w:val="none" w:sz="0" w:space="0" w:color="auto"/>
          </w:divBdr>
        </w:div>
        <w:div w:id="946229523">
          <w:marLeft w:val="288"/>
          <w:marRight w:val="0"/>
          <w:marTop w:val="160"/>
          <w:marBottom w:val="0"/>
          <w:divBdr>
            <w:top w:val="none" w:sz="0" w:space="0" w:color="auto"/>
            <w:left w:val="none" w:sz="0" w:space="0" w:color="auto"/>
            <w:bottom w:val="none" w:sz="0" w:space="0" w:color="auto"/>
            <w:right w:val="none" w:sz="0" w:space="0" w:color="auto"/>
          </w:divBdr>
        </w:div>
        <w:div w:id="1721515031">
          <w:marLeft w:val="288"/>
          <w:marRight w:val="0"/>
          <w:marTop w:val="160"/>
          <w:marBottom w:val="0"/>
          <w:divBdr>
            <w:top w:val="none" w:sz="0" w:space="0" w:color="auto"/>
            <w:left w:val="none" w:sz="0" w:space="0" w:color="auto"/>
            <w:bottom w:val="none" w:sz="0" w:space="0" w:color="auto"/>
            <w:right w:val="none" w:sz="0" w:space="0" w:color="auto"/>
          </w:divBdr>
        </w:div>
        <w:div w:id="1908300123">
          <w:marLeft w:val="576"/>
          <w:marRight w:val="0"/>
          <w:marTop w:val="160"/>
          <w:marBottom w:val="0"/>
          <w:divBdr>
            <w:top w:val="none" w:sz="0" w:space="0" w:color="auto"/>
            <w:left w:val="none" w:sz="0" w:space="0" w:color="auto"/>
            <w:bottom w:val="none" w:sz="0" w:space="0" w:color="auto"/>
            <w:right w:val="none" w:sz="0" w:space="0" w:color="auto"/>
          </w:divBdr>
        </w:div>
        <w:div w:id="1927152796">
          <w:marLeft w:val="288"/>
          <w:marRight w:val="0"/>
          <w:marTop w:val="160"/>
          <w:marBottom w:val="0"/>
          <w:divBdr>
            <w:top w:val="none" w:sz="0" w:space="0" w:color="auto"/>
            <w:left w:val="none" w:sz="0" w:space="0" w:color="auto"/>
            <w:bottom w:val="none" w:sz="0" w:space="0" w:color="auto"/>
            <w:right w:val="none" w:sz="0" w:space="0" w:color="auto"/>
          </w:divBdr>
        </w:div>
      </w:divsChild>
    </w:div>
    <w:div w:id="1157259123">
      <w:bodyDiv w:val="1"/>
      <w:marLeft w:val="0"/>
      <w:marRight w:val="0"/>
      <w:marTop w:val="0"/>
      <w:marBottom w:val="0"/>
      <w:divBdr>
        <w:top w:val="none" w:sz="0" w:space="0" w:color="auto"/>
        <w:left w:val="none" w:sz="0" w:space="0" w:color="auto"/>
        <w:bottom w:val="none" w:sz="0" w:space="0" w:color="auto"/>
        <w:right w:val="none" w:sz="0" w:space="0" w:color="auto"/>
      </w:divBdr>
    </w:div>
    <w:div w:id="1191648378">
      <w:bodyDiv w:val="1"/>
      <w:marLeft w:val="0"/>
      <w:marRight w:val="0"/>
      <w:marTop w:val="0"/>
      <w:marBottom w:val="0"/>
      <w:divBdr>
        <w:top w:val="none" w:sz="0" w:space="0" w:color="auto"/>
        <w:left w:val="none" w:sz="0" w:space="0" w:color="auto"/>
        <w:bottom w:val="none" w:sz="0" w:space="0" w:color="auto"/>
        <w:right w:val="none" w:sz="0" w:space="0" w:color="auto"/>
      </w:divBdr>
      <w:divsChild>
        <w:div w:id="297883659">
          <w:marLeft w:val="0"/>
          <w:marRight w:val="0"/>
          <w:marTop w:val="0"/>
          <w:marBottom w:val="0"/>
          <w:divBdr>
            <w:top w:val="none" w:sz="0" w:space="0" w:color="auto"/>
            <w:left w:val="none" w:sz="0" w:space="0" w:color="auto"/>
            <w:bottom w:val="none" w:sz="0" w:space="0" w:color="auto"/>
            <w:right w:val="none" w:sz="0" w:space="0" w:color="auto"/>
          </w:divBdr>
        </w:div>
      </w:divsChild>
    </w:div>
    <w:div w:id="1321233574">
      <w:bodyDiv w:val="1"/>
      <w:marLeft w:val="0"/>
      <w:marRight w:val="0"/>
      <w:marTop w:val="0"/>
      <w:marBottom w:val="0"/>
      <w:divBdr>
        <w:top w:val="none" w:sz="0" w:space="0" w:color="auto"/>
        <w:left w:val="none" w:sz="0" w:space="0" w:color="auto"/>
        <w:bottom w:val="none" w:sz="0" w:space="0" w:color="auto"/>
        <w:right w:val="none" w:sz="0" w:space="0" w:color="auto"/>
      </w:divBdr>
    </w:div>
    <w:div w:id="1331253567">
      <w:bodyDiv w:val="1"/>
      <w:marLeft w:val="0"/>
      <w:marRight w:val="0"/>
      <w:marTop w:val="0"/>
      <w:marBottom w:val="0"/>
      <w:divBdr>
        <w:top w:val="none" w:sz="0" w:space="0" w:color="auto"/>
        <w:left w:val="none" w:sz="0" w:space="0" w:color="auto"/>
        <w:bottom w:val="none" w:sz="0" w:space="0" w:color="auto"/>
        <w:right w:val="none" w:sz="0" w:space="0" w:color="auto"/>
      </w:divBdr>
    </w:div>
    <w:div w:id="1368487880">
      <w:bodyDiv w:val="1"/>
      <w:marLeft w:val="0"/>
      <w:marRight w:val="0"/>
      <w:marTop w:val="0"/>
      <w:marBottom w:val="0"/>
      <w:divBdr>
        <w:top w:val="none" w:sz="0" w:space="0" w:color="auto"/>
        <w:left w:val="none" w:sz="0" w:space="0" w:color="auto"/>
        <w:bottom w:val="none" w:sz="0" w:space="0" w:color="auto"/>
        <w:right w:val="none" w:sz="0" w:space="0" w:color="auto"/>
      </w:divBdr>
      <w:divsChild>
        <w:div w:id="1107656218">
          <w:marLeft w:val="720"/>
          <w:marRight w:val="0"/>
          <w:marTop w:val="0"/>
          <w:marBottom w:val="0"/>
          <w:divBdr>
            <w:top w:val="none" w:sz="0" w:space="0" w:color="auto"/>
            <w:left w:val="none" w:sz="0" w:space="0" w:color="auto"/>
            <w:bottom w:val="none" w:sz="0" w:space="0" w:color="auto"/>
            <w:right w:val="none" w:sz="0" w:space="0" w:color="auto"/>
          </w:divBdr>
        </w:div>
        <w:div w:id="1448085909">
          <w:marLeft w:val="288"/>
          <w:marRight w:val="0"/>
          <w:marTop w:val="160"/>
          <w:marBottom w:val="0"/>
          <w:divBdr>
            <w:top w:val="none" w:sz="0" w:space="0" w:color="auto"/>
            <w:left w:val="none" w:sz="0" w:space="0" w:color="auto"/>
            <w:bottom w:val="none" w:sz="0" w:space="0" w:color="auto"/>
            <w:right w:val="none" w:sz="0" w:space="0" w:color="auto"/>
          </w:divBdr>
        </w:div>
      </w:divsChild>
    </w:div>
    <w:div w:id="1434127108">
      <w:bodyDiv w:val="1"/>
      <w:marLeft w:val="0"/>
      <w:marRight w:val="0"/>
      <w:marTop w:val="0"/>
      <w:marBottom w:val="0"/>
      <w:divBdr>
        <w:top w:val="none" w:sz="0" w:space="0" w:color="auto"/>
        <w:left w:val="none" w:sz="0" w:space="0" w:color="auto"/>
        <w:bottom w:val="none" w:sz="0" w:space="0" w:color="auto"/>
        <w:right w:val="none" w:sz="0" w:space="0" w:color="auto"/>
      </w:divBdr>
    </w:div>
    <w:div w:id="1435442547">
      <w:bodyDiv w:val="1"/>
      <w:marLeft w:val="0"/>
      <w:marRight w:val="0"/>
      <w:marTop w:val="0"/>
      <w:marBottom w:val="0"/>
      <w:divBdr>
        <w:top w:val="none" w:sz="0" w:space="0" w:color="auto"/>
        <w:left w:val="none" w:sz="0" w:space="0" w:color="auto"/>
        <w:bottom w:val="none" w:sz="0" w:space="0" w:color="auto"/>
        <w:right w:val="none" w:sz="0" w:space="0" w:color="auto"/>
      </w:divBdr>
      <w:divsChild>
        <w:div w:id="773325235">
          <w:marLeft w:val="850"/>
          <w:marRight w:val="0"/>
          <w:marTop w:val="0"/>
          <w:marBottom w:val="0"/>
          <w:divBdr>
            <w:top w:val="none" w:sz="0" w:space="0" w:color="auto"/>
            <w:left w:val="none" w:sz="0" w:space="0" w:color="auto"/>
            <w:bottom w:val="none" w:sz="0" w:space="0" w:color="auto"/>
            <w:right w:val="none" w:sz="0" w:space="0" w:color="auto"/>
          </w:divBdr>
        </w:div>
        <w:div w:id="1001159030">
          <w:marLeft w:val="850"/>
          <w:marRight w:val="0"/>
          <w:marTop w:val="0"/>
          <w:marBottom w:val="0"/>
          <w:divBdr>
            <w:top w:val="none" w:sz="0" w:space="0" w:color="auto"/>
            <w:left w:val="none" w:sz="0" w:space="0" w:color="auto"/>
            <w:bottom w:val="none" w:sz="0" w:space="0" w:color="auto"/>
            <w:right w:val="none" w:sz="0" w:space="0" w:color="auto"/>
          </w:divBdr>
        </w:div>
        <w:div w:id="1143084440">
          <w:marLeft w:val="850"/>
          <w:marRight w:val="0"/>
          <w:marTop w:val="0"/>
          <w:marBottom w:val="0"/>
          <w:divBdr>
            <w:top w:val="none" w:sz="0" w:space="0" w:color="auto"/>
            <w:left w:val="none" w:sz="0" w:space="0" w:color="auto"/>
            <w:bottom w:val="none" w:sz="0" w:space="0" w:color="auto"/>
            <w:right w:val="none" w:sz="0" w:space="0" w:color="auto"/>
          </w:divBdr>
        </w:div>
        <w:div w:id="1625622010">
          <w:marLeft w:val="850"/>
          <w:marRight w:val="0"/>
          <w:marTop w:val="0"/>
          <w:marBottom w:val="0"/>
          <w:divBdr>
            <w:top w:val="none" w:sz="0" w:space="0" w:color="auto"/>
            <w:left w:val="none" w:sz="0" w:space="0" w:color="auto"/>
            <w:bottom w:val="none" w:sz="0" w:space="0" w:color="auto"/>
            <w:right w:val="none" w:sz="0" w:space="0" w:color="auto"/>
          </w:divBdr>
        </w:div>
      </w:divsChild>
    </w:div>
    <w:div w:id="1455244997">
      <w:bodyDiv w:val="1"/>
      <w:marLeft w:val="0"/>
      <w:marRight w:val="0"/>
      <w:marTop w:val="0"/>
      <w:marBottom w:val="0"/>
      <w:divBdr>
        <w:top w:val="none" w:sz="0" w:space="0" w:color="auto"/>
        <w:left w:val="none" w:sz="0" w:space="0" w:color="auto"/>
        <w:bottom w:val="none" w:sz="0" w:space="0" w:color="auto"/>
        <w:right w:val="none" w:sz="0" w:space="0" w:color="auto"/>
      </w:divBdr>
    </w:div>
    <w:div w:id="1460026826">
      <w:bodyDiv w:val="1"/>
      <w:marLeft w:val="0"/>
      <w:marRight w:val="0"/>
      <w:marTop w:val="0"/>
      <w:marBottom w:val="0"/>
      <w:divBdr>
        <w:top w:val="none" w:sz="0" w:space="0" w:color="auto"/>
        <w:left w:val="none" w:sz="0" w:space="0" w:color="auto"/>
        <w:bottom w:val="none" w:sz="0" w:space="0" w:color="auto"/>
        <w:right w:val="none" w:sz="0" w:space="0" w:color="auto"/>
      </w:divBdr>
    </w:div>
    <w:div w:id="1498227514">
      <w:bodyDiv w:val="1"/>
      <w:marLeft w:val="0"/>
      <w:marRight w:val="0"/>
      <w:marTop w:val="0"/>
      <w:marBottom w:val="0"/>
      <w:divBdr>
        <w:top w:val="none" w:sz="0" w:space="0" w:color="auto"/>
        <w:left w:val="none" w:sz="0" w:space="0" w:color="auto"/>
        <w:bottom w:val="none" w:sz="0" w:space="0" w:color="auto"/>
        <w:right w:val="none" w:sz="0" w:space="0" w:color="auto"/>
      </w:divBdr>
      <w:divsChild>
        <w:div w:id="560020108">
          <w:marLeft w:val="850"/>
          <w:marRight w:val="0"/>
          <w:marTop w:val="0"/>
          <w:marBottom w:val="0"/>
          <w:divBdr>
            <w:top w:val="none" w:sz="0" w:space="0" w:color="auto"/>
            <w:left w:val="none" w:sz="0" w:space="0" w:color="auto"/>
            <w:bottom w:val="none" w:sz="0" w:space="0" w:color="auto"/>
            <w:right w:val="none" w:sz="0" w:space="0" w:color="auto"/>
          </w:divBdr>
        </w:div>
        <w:div w:id="853609757">
          <w:marLeft w:val="850"/>
          <w:marRight w:val="0"/>
          <w:marTop w:val="0"/>
          <w:marBottom w:val="0"/>
          <w:divBdr>
            <w:top w:val="none" w:sz="0" w:space="0" w:color="auto"/>
            <w:left w:val="none" w:sz="0" w:space="0" w:color="auto"/>
            <w:bottom w:val="none" w:sz="0" w:space="0" w:color="auto"/>
            <w:right w:val="none" w:sz="0" w:space="0" w:color="auto"/>
          </w:divBdr>
        </w:div>
        <w:div w:id="1022825180">
          <w:marLeft w:val="850"/>
          <w:marRight w:val="0"/>
          <w:marTop w:val="0"/>
          <w:marBottom w:val="0"/>
          <w:divBdr>
            <w:top w:val="none" w:sz="0" w:space="0" w:color="auto"/>
            <w:left w:val="none" w:sz="0" w:space="0" w:color="auto"/>
            <w:bottom w:val="none" w:sz="0" w:space="0" w:color="auto"/>
            <w:right w:val="none" w:sz="0" w:space="0" w:color="auto"/>
          </w:divBdr>
        </w:div>
        <w:div w:id="1215849291">
          <w:marLeft w:val="850"/>
          <w:marRight w:val="0"/>
          <w:marTop w:val="0"/>
          <w:marBottom w:val="0"/>
          <w:divBdr>
            <w:top w:val="none" w:sz="0" w:space="0" w:color="auto"/>
            <w:left w:val="none" w:sz="0" w:space="0" w:color="auto"/>
            <w:bottom w:val="none" w:sz="0" w:space="0" w:color="auto"/>
            <w:right w:val="none" w:sz="0" w:space="0" w:color="auto"/>
          </w:divBdr>
        </w:div>
        <w:div w:id="1526090182">
          <w:marLeft w:val="850"/>
          <w:marRight w:val="0"/>
          <w:marTop w:val="0"/>
          <w:marBottom w:val="0"/>
          <w:divBdr>
            <w:top w:val="none" w:sz="0" w:space="0" w:color="auto"/>
            <w:left w:val="none" w:sz="0" w:space="0" w:color="auto"/>
            <w:bottom w:val="none" w:sz="0" w:space="0" w:color="auto"/>
            <w:right w:val="none" w:sz="0" w:space="0" w:color="auto"/>
          </w:divBdr>
        </w:div>
      </w:divsChild>
    </w:div>
    <w:div w:id="1506552645">
      <w:bodyDiv w:val="1"/>
      <w:marLeft w:val="0"/>
      <w:marRight w:val="0"/>
      <w:marTop w:val="0"/>
      <w:marBottom w:val="0"/>
      <w:divBdr>
        <w:top w:val="none" w:sz="0" w:space="0" w:color="auto"/>
        <w:left w:val="none" w:sz="0" w:space="0" w:color="auto"/>
        <w:bottom w:val="none" w:sz="0" w:space="0" w:color="auto"/>
        <w:right w:val="none" w:sz="0" w:space="0" w:color="auto"/>
      </w:divBdr>
      <w:divsChild>
        <w:div w:id="134613553">
          <w:marLeft w:val="1166"/>
          <w:marRight w:val="0"/>
          <w:marTop w:val="0"/>
          <w:marBottom w:val="0"/>
          <w:divBdr>
            <w:top w:val="none" w:sz="0" w:space="0" w:color="auto"/>
            <w:left w:val="none" w:sz="0" w:space="0" w:color="auto"/>
            <w:bottom w:val="none" w:sz="0" w:space="0" w:color="auto"/>
            <w:right w:val="none" w:sz="0" w:space="0" w:color="auto"/>
          </w:divBdr>
        </w:div>
        <w:div w:id="212693418">
          <w:marLeft w:val="547"/>
          <w:marRight w:val="0"/>
          <w:marTop w:val="0"/>
          <w:marBottom w:val="60"/>
          <w:divBdr>
            <w:top w:val="none" w:sz="0" w:space="0" w:color="auto"/>
            <w:left w:val="none" w:sz="0" w:space="0" w:color="auto"/>
            <w:bottom w:val="none" w:sz="0" w:space="0" w:color="auto"/>
            <w:right w:val="none" w:sz="0" w:space="0" w:color="auto"/>
          </w:divBdr>
        </w:div>
        <w:div w:id="247422699">
          <w:marLeft w:val="1166"/>
          <w:marRight w:val="0"/>
          <w:marTop w:val="0"/>
          <w:marBottom w:val="0"/>
          <w:divBdr>
            <w:top w:val="none" w:sz="0" w:space="0" w:color="auto"/>
            <w:left w:val="none" w:sz="0" w:space="0" w:color="auto"/>
            <w:bottom w:val="none" w:sz="0" w:space="0" w:color="auto"/>
            <w:right w:val="none" w:sz="0" w:space="0" w:color="auto"/>
          </w:divBdr>
        </w:div>
        <w:div w:id="378214560">
          <w:marLeft w:val="1166"/>
          <w:marRight w:val="0"/>
          <w:marTop w:val="0"/>
          <w:marBottom w:val="0"/>
          <w:divBdr>
            <w:top w:val="none" w:sz="0" w:space="0" w:color="auto"/>
            <w:left w:val="none" w:sz="0" w:space="0" w:color="auto"/>
            <w:bottom w:val="none" w:sz="0" w:space="0" w:color="auto"/>
            <w:right w:val="none" w:sz="0" w:space="0" w:color="auto"/>
          </w:divBdr>
        </w:div>
        <w:div w:id="458843787">
          <w:marLeft w:val="1166"/>
          <w:marRight w:val="0"/>
          <w:marTop w:val="0"/>
          <w:marBottom w:val="0"/>
          <w:divBdr>
            <w:top w:val="none" w:sz="0" w:space="0" w:color="auto"/>
            <w:left w:val="none" w:sz="0" w:space="0" w:color="auto"/>
            <w:bottom w:val="none" w:sz="0" w:space="0" w:color="auto"/>
            <w:right w:val="none" w:sz="0" w:space="0" w:color="auto"/>
          </w:divBdr>
        </w:div>
        <w:div w:id="478767010">
          <w:marLeft w:val="0"/>
          <w:marRight w:val="0"/>
          <w:marTop w:val="0"/>
          <w:marBottom w:val="60"/>
          <w:divBdr>
            <w:top w:val="none" w:sz="0" w:space="0" w:color="auto"/>
            <w:left w:val="none" w:sz="0" w:space="0" w:color="auto"/>
            <w:bottom w:val="none" w:sz="0" w:space="0" w:color="auto"/>
            <w:right w:val="none" w:sz="0" w:space="0" w:color="auto"/>
          </w:divBdr>
        </w:div>
        <w:div w:id="529877668">
          <w:marLeft w:val="547"/>
          <w:marRight w:val="0"/>
          <w:marTop w:val="0"/>
          <w:marBottom w:val="0"/>
          <w:divBdr>
            <w:top w:val="none" w:sz="0" w:space="0" w:color="auto"/>
            <w:left w:val="none" w:sz="0" w:space="0" w:color="auto"/>
            <w:bottom w:val="none" w:sz="0" w:space="0" w:color="auto"/>
            <w:right w:val="none" w:sz="0" w:space="0" w:color="auto"/>
          </w:divBdr>
        </w:div>
        <w:div w:id="542134737">
          <w:marLeft w:val="1166"/>
          <w:marRight w:val="0"/>
          <w:marTop w:val="0"/>
          <w:marBottom w:val="0"/>
          <w:divBdr>
            <w:top w:val="none" w:sz="0" w:space="0" w:color="auto"/>
            <w:left w:val="none" w:sz="0" w:space="0" w:color="auto"/>
            <w:bottom w:val="none" w:sz="0" w:space="0" w:color="auto"/>
            <w:right w:val="none" w:sz="0" w:space="0" w:color="auto"/>
          </w:divBdr>
        </w:div>
        <w:div w:id="1112480716">
          <w:marLeft w:val="547"/>
          <w:marRight w:val="0"/>
          <w:marTop w:val="0"/>
          <w:marBottom w:val="0"/>
          <w:divBdr>
            <w:top w:val="none" w:sz="0" w:space="0" w:color="auto"/>
            <w:left w:val="none" w:sz="0" w:space="0" w:color="auto"/>
            <w:bottom w:val="none" w:sz="0" w:space="0" w:color="auto"/>
            <w:right w:val="none" w:sz="0" w:space="0" w:color="auto"/>
          </w:divBdr>
        </w:div>
        <w:div w:id="1438981746">
          <w:marLeft w:val="547"/>
          <w:marRight w:val="0"/>
          <w:marTop w:val="0"/>
          <w:marBottom w:val="60"/>
          <w:divBdr>
            <w:top w:val="none" w:sz="0" w:space="0" w:color="auto"/>
            <w:left w:val="none" w:sz="0" w:space="0" w:color="auto"/>
            <w:bottom w:val="none" w:sz="0" w:space="0" w:color="auto"/>
            <w:right w:val="none" w:sz="0" w:space="0" w:color="auto"/>
          </w:divBdr>
        </w:div>
        <w:div w:id="1544363290">
          <w:marLeft w:val="547"/>
          <w:marRight w:val="0"/>
          <w:marTop w:val="0"/>
          <w:marBottom w:val="60"/>
          <w:divBdr>
            <w:top w:val="none" w:sz="0" w:space="0" w:color="auto"/>
            <w:left w:val="none" w:sz="0" w:space="0" w:color="auto"/>
            <w:bottom w:val="none" w:sz="0" w:space="0" w:color="auto"/>
            <w:right w:val="none" w:sz="0" w:space="0" w:color="auto"/>
          </w:divBdr>
        </w:div>
        <w:div w:id="1564680089">
          <w:marLeft w:val="1166"/>
          <w:marRight w:val="0"/>
          <w:marTop w:val="0"/>
          <w:marBottom w:val="0"/>
          <w:divBdr>
            <w:top w:val="none" w:sz="0" w:space="0" w:color="auto"/>
            <w:left w:val="none" w:sz="0" w:space="0" w:color="auto"/>
            <w:bottom w:val="none" w:sz="0" w:space="0" w:color="auto"/>
            <w:right w:val="none" w:sz="0" w:space="0" w:color="auto"/>
          </w:divBdr>
        </w:div>
        <w:div w:id="1621454802">
          <w:marLeft w:val="547"/>
          <w:marRight w:val="0"/>
          <w:marTop w:val="0"/>
          <w:marBottom w:val="0"/>
          <w:divBdr>
            <w:top w:val="none" w:sz="0" w:space="0" w:color="auto"/>
            <w:left w:val="none" w:sz="0" w:space="0" w:color="auto"/>
            <w:bottom w:val="none" w:sz="0" w:space="0" w:color="auto"/>
            <w:right w:val="none" w:sz="0" w:space="0" w:color="auto"/>
          </w:divBdr>
        </w:div>
        <w:div w:id="1639528563">
          <w:marLeft w:val="547"/>
          <w:marRight w:val="0"/>
          <w:marTop w:val="0"/>
          <w:marBottom w:val="0"/>
          <w:divBdr>
            <w:top w:val="none" w:sz="0" w:space="0" w:color="auto"/>
            <w:left w:val="none" w:sz="0" w:space="0" w:color="auto"/>
            <w:bottom w:val="none" w:sz="0" w:space="0" w:color="auto"/>
            <w:right w:val="none" w:sz="0" w:space="0" w:color="auto"/>
          </w:divBdr>
        </w:div>
        <w:div w:id="1720477640">
          <w:marLeft w:val="547"/>
          <w:marRight w:val="0"/>
          <w:marTop w:val="0"/>
          <w:marBottom w:val="0"/>
          <w:divBdr>
            <w:top w:val="none" w:sz="0" w:space="0" w:color="auto"/>
            <w:left w:val="none" w:sz="0" w:space="0" w:color="auto"/>
            <w:bottom w:val="none" w:sz="0" w:space="0" w:color="auto"/>
            <w:right w:val="none" w:sz="0" w:space="0" w:color="auto"/>
          </w:divBdr>
        </w:div>
        <w:div w:id="1758477321">
          <w:marLeft w:val="547"/>
          <w:marRight w:val="0"/>
          <w:marTop w:val="0"/>
          <w:marBottom w:val="0"/>
          <w:divBdr>
            <w:top w:val="none" w:sz="0" w:space="0" w:color="auto"/>
            <w:left w:val="none" w:sz="0" w:space="0" w:color="auto"/>
            <w:bottom w:val="none" w:sz="0" w:space="0" w:color="auto"/>
            <w:right w:val="none" w:sz="0" w:space="0" w:color="auto"/>
          </w:divBdr>
        </w:div>
        <w:div w:id="1787579815">
          <w:marLeft w:val="1166"/>
          <w:marRight w:val="0"/>
          <w:marTop w:val="0"/>
          <w:marBottom w:val="0"/>
          <w:divBdr>
            <w:top w:val="none" w:sz="0" w:space="0" w:color="auto"/>
            <w:left w:val="none" w:sz="0" w:space="0" w:color="auto"/>
            <w:bottom w:val="none" w:sz="0" w:space="0" w:color="auto"/>
            <w:right w:val="none" w:sz="0" w:space="0" w:color="auto"/>
          </w:divBdr>
        </w:div>
        <w:div w:id="2027369664">
          <w:marLeft w:val="547"/>
          <w:marRight w:val="0"/>
          <w:marTop w:val="0"/>
          <w:marBottom w:val="0"/>
          <w:divBdr>
            <w:top w:val="none" w:sz="0" w:space="0" w:color="auto"/>
            <w:left w:val="none" w:sz="0" w:space="0" w:color="auto"/>
            <w:bottom w:val="none" w:sz="0" w:space="0" w:color="auto"/>
            <w:right w:val="none" w:sz="0" w:space="0" w:color="auto"/>
          </w:divBdr>
        </w:div>
      </w:divsChild>
    </w:div>
    <w:div w:id="1582174559">
      <w:bodyDiv w:val="1"/>
      <w:marLeft w:val="0"/>
      <w:marRight w:val="0"/>
      <w:marTop w:val="0"/>
      <w:marBottom w:val="0"/>
      <w:divBdr>
        <w:top w:val="none" w:sz="0" w:space="0" w:color="auto"/>
        <w:left w:val="none" w:sz="0" w:space="0" w:color="auto"/>
        <w:bottom w:val="none" w:sz="0" w:space="0" w:color="auto"/>
        <w:right w:val="none" w:sz="0" w:space="0" w:color="auto"/>
      </w:divBdr>
    </w:div>
    <w:div w:id="1594969384">
      <w:bodyDiv w:val="1"/>
      <w:marLeft w:val="0"/>
      <w:marRight w:val="0"/>
      <w:marTop w:val="0"/>
      <w:marBottom w:val="0"/>
      <w:divBdr>
        <w:top w:val="none" w:sz="0" w:space="0" w:color="auto"/>
        <w:left w:val="none" w:sz="0" w:space="0" w:color="auto"/>
        <w:bottom w:val="none" w:sz="0" w:space="0" w:color="auto"/>
        <w:right w:val="none" w:sz="0" w:space="0" w:color="auto"/>
      </w:divBdr>
      <w:divsChild>
        <w:div w:id="163935383">
          <w:marLeft w:val="288"/>
          <w:marRight w:val="0"/>
          <w:marTop w:val="160"/>
          <w:marBottom w:val="0"/>
          <w:divBdr>
            <w:top w:val="none" w:sz="0" w:space="0" w:color="auto"/>
            <w:left w:val="none" w:sz="0" w:space="0" w:color="auto"/>
            <w:bottom w:val="none" w:sz="0" w:space="0" w:color="auto"/>
            <w:right w:val="none" w:sz="0" w:space="0" w:color="auto"/>
          </w:divBdr>
        </w:div>
        <w:div w:id="804739716">
          <w:marLeft w:val="288"/>
          <w:marRight w:val="0"/>
          <w:marTop w:val="160"/>
          <w:marBottom w:val="0"/>
          <w:divBdr>
            <w:top w:val="none" w:sz="0" w:space="0" w:color="auto"/>
            <w:left w:val="none" w:sz="0" w:space="0" w:color="auto"/>
            <w:bottom w:val="none" w:sz="0" w:space="0" w:color="auto"/>
            <w:right w:val="none" w:sz="0" w:space="0" w:color="auto"/>
          </w:divBdr>
        </w:div>
      </w:divsChild>
    </w:div>
    <w:div w:id="1596863367">
      <w:bodyDiv w:val="1"/>
      <w:marLeft w:val="0"/>
      <w:marRight w:val="0"/>
      <w:marTop w:val="0"/>
      <w:marBottom w:val="0"/>
      <w:divBdr>
        <w:top w:val="none" w:sz="0" w:space="0" w:color="auto"/>
        <w:left w:val="none" w:sz="0" w:space="0" w:color="auto"/>
        <w:bottom w:val="none" w:sz="0" w:space="0" w:color="auto"/>
        <w:right w:val="none" w:sz="0" w:space="0" w:color="auto"/>
      </w:divBdr>
    </w:div>
    <w:div w:id="1617954195">
      <w:bodyDiv w:val="1"/>
      <w:marLeft w:val="0"/>
      <w:marRight w:val="0"/>
      <w:marTop w:val="0"/>
      <w:marBottom w:val="0"/>
      <w:divBdr>
        <w:top w:val="none" w:sz="0" w:space="0" w:color="auto"/>
        <w:left w:val="none" w:sz="0" w:space="0" w:color="auto"/>
        <w:bottom w:val="none" w:sz="0" w:space="0" w:color="auto"/>
        <w:right w:val="none" w:sz="0" w:space="0" w:color="auto"/>
      </w:divBdr>
    </w:div>
    <w:div w:id="1618757012">
      <w:bodyDiv w:val="1"/>
      <w:marLeft w:val="0"/>
      <w:marRight w:val="0"/>
      <w:marTop w:val="0"/>
      <w:marBottom w:val="0"/>
      <w:divBdr>
        <w:top w:val="none" w:sz="0" w:space="0" w:color="auto"/>
        <w:left w:val="none" w:sz="0" w:space="0" w:color="auto"/>
        <w:bottom w:val="none" w:sz="0" w:space="0" w:color="auto"/>
        <w:right w:val="none" w:sz="0" w:space="0" w:color="auto"/>
      </w:divBdr>
      <w:divsChild>
        <w:div w:id="140074233">
          <w:marLeft w:val="576"/>
          <w:marRight w:val="0"/>
          <w:marTop w:val="0"/>
          <w:marBottom w:val="0"/>
          <w:divBdr>
            <w:top w:val="none" w:sz="0" w:space="0" w:color="auto"/>
            <w:left w:val="none" w:sz="0" w:space="0" w:color="auto"/>
            <w:bottom w:val="none" w:sz="0" w:space="0" w:color="auto"/>
            <w:right w:val="none" w:sz="0" w:space="0" w:color="auto"/>
          </w:divBdr>
        </w:div>
        <w:div w:id="690686444">
          <w:marLeft w:val="288"/>
          <w:marRight w:val="0"/>
          <w:marTop w:val="160"/>
          <w:marBottom w:val="0"/>
          <w:divBdr>
            <w:top w:val="none" w:sz="0" w:space="0" w:color="auto"/>
            <w:left w:val="none" w:sz="0" w:space="0" w:color="auto"/>
            <w:bottom w:val="none" w:sz="0" w:space="0" w:color="auto"/>
            <w:right w:val="none" w:sz="0" w:space="0" w:color="auto"/>
          </w:divBdr>
        </w:div>
      </w:divsChild>
    </w:div>
    <w:div w:id="1623919049">
      <w:bodyDiv w:val="1"/>
      <w:marLeft w:val="0"/>
      <w:marRight w:val="0"/>
      <w:marTop w:val="0"/>
      <w:marBottom w:val="0"/>
      <w:divBdr>
        <w:top w:val="none" w:sz="0" w:space="0" w:color="auto"/>
        <w:left w:val="none" w:sz="0" w:space="0" w:color="auto"/>
        <w:bottom w:val="none" w:sz="0" w:space="0" w:color="auto"/>
        <w:right w:val="none" w:sz="0" w:space="0" w:color="auto"/>
      </w:divBdr>
    </w:div>
    <w:div w:id="1645741150">
      <w:bodyDiv w:val="1"/>
      <w:marLeft w:val="0"/>
      <w:marRight w:val="0"/>
      <w:marTop w:val="0"/>
      <w:marBottom w:val="0"/>
      <w:divBdr>
        <w:top w:val="none" w:sz="0" w:space="0" w:color="auto"/>
        <w:left w:val="none" w:sz="0" w:space="0" w:color="auto"/>
        <w:bottom w:val="none" w:sz="0" w:space="0" w:color="auto"/>
        <w:right w:val="none" w:sz="0" w:space="0" w:color="auto"/>
      </w:divBdr>
    </w:div>
    <w:div w:id="1649704592">
      <w:bodyDiv w:val="1"/>
      <w:marLeft w:val="0"/>
      <w:marRight w:val="0"/>
      <w:marTop w:val="0"/>
      <w:marBottom w:val="0"/>
      <w:divBdr>
        <w:top w:val="none" w:sz="0" w:space="0" w:color="auto"/>
        <w:left w:val="none" w:sz="0" w:space="0" w:color="auto"/>
        <w:bottom w:val="none" w:sz="0" w:space="0" w:color="auto"/>
        <w:right w:val="none" w:sz="0" w:space="0" w:color="auto"/>
      </w:divBdr>
    </w:div>
    <w:div w:id="1707102514">
      <w:bodyDiv w:val="1"/>
      <w:marLeft w:val="0"/>
      <w:marRight w:val="0"/>
      <w:marTop w:val="0"/>
      <w:marBottom w:val="0"/>
      <w:divBdr>
        <w:top w:val="none" w:sz="0" w:space="0" w:color="auto"/>
        <w:left w:val="none" w:sz="0" w:space="0" w:color="auto"/>
        <w:bottom w:val="none" w:sz="0" w:space="0" w:color="auto"/>
        <w:right w:val="none" w:sz="0" w:space="0" w:color="auto"/>
      </w:divBdr>
    </w:div>
    <w:div w:id="1712344405">
      <w:bodyDiv w:val="1"/>
      <w:marLeft w:val="0"/>
      <w:marRight w:val="0"/>
      <w:marTop w:val="0"/>
      <w:marBottom w:val="0"/>
      <w:divBdr>
        <w:top w:val="none" w:sz="0" w:space="0" w:color="auto"/>
        <w:left w:val="none" w:sz="0" w:space="0" w:color="auto"/>
        <w:bottom w:val="none" w:sz="0" w:space="0" w:color="auto"/>
        <w:right w:val="none" w:sz="0" w:space="0" w:color="auto"/>
      </w:divBdr>
      <w:divsChild>
        <w:div w:id="922568063">
          <w:marLeft w:val="446"/>
          <w:marRight w:val="0"/>
          <w:marTop w:val="0"/>
          <w:marBottom w:val="0"/>
          <w:divBdr>
            <w:top w:val="none" w:sz="0" w:space="0" w:color="auto"/>
            <w:left w:val="none" w:sz="0" w:space="0" w:color="auto"/>
            <w:bottom w:val="none" w:sz="0" w:space="0" w:color="auto"/>
            <w:right w:val="none" w:sz="0" w:space="0" w:color="auto"/>
          </w:divBdr>
        </w:div>
        <w:div w:id="1066486845">
          <w:marLeft w:val="446"/>
          <w:marRight w:val="0"/>
          <w:marTop w:val="0"/>
          <w:marBottom w:val="0"/>
          <w:divBdr>
            <w:top w:val="none" w:sz="0" w:space="0" w:color="auto"/>
            <w:left w:val="none" w:sz="0" w:space="0" w:color="auto"/>
            <w:bottom w:val="none" w:sz="0" w:space="0" w:color="auto"/>
            <w:right w:val="none" w:sz="0" w:space="0" w:color="auto"/>
          </w:divBdr>
        </w:div>
        <w:div w:id="1124544322">
          <w:marLeft w:val="446"/>
          <w:marRight w:val="0"/>
          <w:marTop w:val="0"/>
          <w:marBottom w:val="0"/>
          <w:divBdr>
            <w:top w:val="none" w:sz="0" w:space="0" w:color="auto"/>
            <w:left w:val="none" w:sz="0" w:space="0" w:color="auto"/>
            <w:bottom w:val="none" w:sz="0" w:space="0" w:color="auto"/>
            <w:right w:val="none" w:sz="0" w:space="0" w:color="auto"/>
          </w:divBdr>
        </w:div>
        <w:div w:id="1889876969">
          <w:marLeft w:val="1166"/>
          <w:marRight w:val="0"/>
          <w:marTop w:val="0"/>
          <w:marBottom w:val="0"/>
          <w:divBdr>
            <w:top w:val="none" w:sz="0" w:space="0" w:color="auto"/>
            <w:left w:val="none" w:sz="0" w:space="0" w:color="auto"/>
            <w:bottom w:val="none" w:sz="0" w:space="0" w:color="auto"/>
            <w:right w:val="none" w:sz="0" w:space="0" w:color="auto"/>
          </w:divBdr>
        </w:div>
        <w:div w:id="1949849907">
          <w:marLeft w:val="1166"/>
          <w:marRight w:val="0"/>
          <w:marTop w:val="0"/>
          <w:marBottom w:val="0"/>
          <w:divBdr>
            <w:top w:val="none" w:sz="0" w:space="0" w:color="auto"/>
            <w:left w:val="none" w:sz="0" w:space="0" w:color="auto"/>
            <w:bottom w:val="none" w:sz="0" w:space="0" w:color="auto"/>
            <w:right w:val="none" w:sz="0" w:space="0" w:color="auto"/>
          </w:divBdr>
        </w:div>
      </w:divsChild>
    </w:div>
    <w:div w:id="1761215111">
      <w:bodyDiv w:val="1"/>
      <w:marLeft w:val="0"/>
      <w:marRight w:val="0"/>
      <w:marTop w:val="0"/>
      <w:marBottom w:val="0"/>
      <w:divBdr>
        <w:top w:val="none" w:sz="0" w:space="0" w:color="auto"/>
        <w:left w:val="none" w:sz="0" w:space="0" w:color="auto"/>
        <w:bottom w:val="none" w:sz="0" w:space="0" w:color="auto"/>
        <w:right w:val="none" w:sz="0" w:space="0" w:color="auto"/>
      </w:divBdr>
    </w:div>
    <w:div w:id="1781681382">
      <w:bodyDiv w:val="1"/>
      <w:marLeft w:val="0"/>
      <w:marRight w:val="0"/>
      <w:marTop w:val="0"/>
      <w:marBottom w:val="0"/>
      <w:divBdr>
        <w:top w:val="none" w:sz="0" w:space="0" w:color="auto"/>
        <w:left w:val="none" w:sz="0" w:space="0" w:color="auto"/>
        <w:bottom w:val="none" w:sz="0" w:space="0" w:color="auto"/>
        <w:right w:val="none" w:sz="0" w:space="0" w:color="auto"/>
      </w:divBdr>
    </w:div>
    <w:div w:id="1813138527">
      <w:bodyDiv w:val="1"/>
      <w:marLeft w:val="0"/>
      <w:marRight w:val="0"/>
      <w:marTop w:val="0"/>
      <w:marBottom w:val="0"/>
      <w:divBdr>
        <w:top w:val="none" w:sz="0" w:space="0" w:color="auto"/>
        <w:left w:val="none" w:sz="0" w:space="0" w:color="auto"/>
        <w:bottom w:val="none" w:sz="0" w:space="0" w:color="auto"/>
        <w:right w:val="none" w:sz="0" w:space="0" w:color="auto"/>
      </w:divBdr>
    </w:div>
    <w:div w:id="1860075029">
      <w:bodyDiv w:val="1"/>
      <w:marLeft w:val="0"/>
      <w:marRight w:val="0"/>
      <w:marTop w:val="0"/>
      <w:marBottom w:val="0"/>
      <w:divBdr>
        <w:top w:val="none" w:sz="0" w:space="0" w:color="auto"/>
        <w:left w:val="none" w:sz="0" w:space="0" w:color="auto"/>
        <w:bottom w:val="none" w:sz="0" w:space="0" w:color="auto"/>
        <w:right w:val="none" w:sz="0" w:space="0" w:color="auto"/>
      </w:divBdr>
    </w:div>
    <w:div w:id="1878347555">
      <w:bodyDiv w:val="1"/>
      <w:marLeft w:val="0"/>
      <w:marRight w:val="0"/>
      <w:marTop w:val="0"/>
      <w:marBottom w:val="0"/>
      <w:divBdr>
        <w:top w:val="none" w:sz="0" w:space="0" w:color="auto"/>
        <w:left w:val="none" w:sz="0" w:space="0" w:color="auto"/>
        <w:bottom w:val="none" w:sz="0" w:space="0" w:color="auto"/>
        <w:right w:val="none" w:sz="0" w:space="0" w:color="auto"/>
      </w:divBdr>
      <w:divsChild>
        <w:div w:id="19015079">
          <w:marLeft w:val="835"/>
          <w:marRight w:val="0"/>
          <w:marTop w:val="0"/>
          <w:marBottom w:val="0"/>
          <w:divBdr>
            <w:top w:val="none" w:sz="0" w:space="0" w:color="auto"/>
            <w:left w:val="none" w:sz="0" w:space="0" w:color="auto"/>
            <w:bottom w:val="none" w:sz="0" w:space="0" w:color="auto"/>
            <w:right w:val="none" w:sz="0" w:space="0" w:color="auto"/>
          </w:divBdr>
        </w:div>
        <w:div w:id="391121398">
          <w:marLeft w:val="835"/>
          <w:marRight w:val="0"/>
          <w:marTop w:val="0"/>
          <w:marBottom w:val="0"/>
          <w:divBdr>
            <w:top w:val="none" w:sz="0" w:space="0" w:color="auto"/>
            <w:left w:val="none" w:sz="0" w:space="0" w:color="auto"/>
            <w:bottom w:val="none" w:sz="0" w:space="0" w:color="auto"/>
            <w:right w:val="none" w:sz="0" w:space="0" w:color="auto"/>
          </w:divBdr>
        </w:div>
        <w:div w:id="1008602314">
          <w:marLeft w:val="835"/>
          <w:marRight w:val="0"/>
          <w:marTop w:val="0"/>
          <w:marBottom w:val="0"/>
          <w:divBdr>
            <w:top w:val="none" w:sz="0" w:space="0" w:color="auto"/>
            <w:left w:val="none" w:sz="0" w:space="0" w:color="auto"/>
            <w:bottom w:val="none" w:sz="0" w:space="0" w:color="auto"/>
            <w:right w:val="none" w:sz="0" w:space="0" w:color="auto"/>
          </w:divBdr>
        </w:div>
        <w:div w:id="1104107472">
          <w:marLeft w:val="835"/>
          <w:marRight w:val="0"/>
          <w:marTop w:val="0"/>
          <w:marBottom w:val="0"/>
          <w:divBdr>
            <w:top w:val="none" w:sz="0" w:space="0" w:color="auto"/>
            <w:left w:val="none" w:sz="0" w:space="0" w:color="auto"/>
            <w:bottom w:val="none" w:sz="0" w:space="0" w:color="auto"/>
            <w:right w:val="none" w:sz="0" w:space="0" w:color="auto"/>
          </w:divBdr>
        </w:div>
        <w:div w:id="1463498392">
          <w:marLeft w:val="835"/>
          <w:marRight w:val="0"/>
          <w:marTop w:val="0"/>
          <w:marBottom w:val="0"/>
          <w:divBdr>
            <w:top w:val="none" w:sz="0" w:space="0" w:color="auto"/>
            <w:left w:val="none" w:sz="0" w:space="0" w:color="auto"/>
            <w:bottom w:val="none" w:sz="0" w:space="0" w:color="auto"/>
            <w:right w:val="none" w:sz="0" w:space="0" w:color="auto"/>
          </w:divBdr>
        </w:div>
        <w:div w:id="1727333518">
          <w:marLeft w:val="835"/>
          <w:marRight w:val="0"/>
          <w:marTop w:val="0"/>
          <w:marBottom w:val="0"/>
          <w:divBdr>
            <w:top w:val="none" w:sz="0" w:space="0" w:color="auto"/>
            <w:left w:val="none" w:sz="0" w:space="0" w:color="auto"/>
            <w:bottom w:val="none" w:sz="0" w:space="0" w:color="auto"/>
            <w:right w:val="none" w:sz="0" w:space="0" w:color="auto"/>
          </w:divBdr>
        </w:div>
        <w:div w:id="1941714859">
          <w:marLeft w:val="835"/>
          <w:marRight w:val="0"/>
          <w:marTop w:val="0"/>
          <w:marBottom w:val="0"/>
          <w:divBdr>
            <w:top w:val="none" w:sz="0" w:space="0" w:color="auto"/>
            <w:left w:val="none" w:sz="0" w:space="0" w:color="auto"/>
            <w:bottom w:val="none" w:sz="0" w:space="0" w:color="auto"/>
            <w:right w:val="none" w:sz="0" w:space="0" w:color="auto"/>
          </w:divBdr>
        </w:div>
        <w:div w:id="1965845736">
          <w:marLeft w:val="835"/>
          <w:marRight w:val="0"/>
          <w:marTop w:val="0"/>
          <w:marBottom w:val="0"/>
          <w:divBdr>
            <w:top w:val="none" w:sz="0" w:space="0" w:color="auto"/>
            <w:left w:val="none" w:sz="0" w:space="0" w:color="auto"/>
            <w:bottom w:val="none" w:sz="0" w:space="0" w:color="auto"/>
            <w:right w:val="none" w:sz="0" w:space="0" w:color="auto"/>
          </w:divBdr>
        </w:div>
      </w:divsChild>
    </w:div>
    <w:div w:id="1890216239">
      <w:bodyDiv w:val="1"/>
      <w:marLeft w:val="0"/>
      <w:marRight w:val="0"/>
      <w:marTop w:val="0"/>
      <w:marBottom w:val="0"/>
      <w:divBdr>
        <w:top w:val="none" w:sz="0" w:space="0" w:color="auto"/>
        <w:left w:val="none" w:sz="0" w:space="0" w:color="auto"/>
        <w:bottom w:val="none" w:sz="0" w:space="0" w:color="auto"/>
        <w:right w:val="none" w:sz="0" w:space="0" w:color="auto"/>
      </w:divBdr>
      <w:divsChild>
        <w:div w:id="12734882">
          <w:marLeft w:val="547"/>
          <w:marRight w:val="0"/>
          <w:marTop w:val="0"/>
          <w:marBottom w:val="0"/>
          <w:divBdr>
            <w:top w:val="none" w:sz="0" w:space="0" w:color="auto"/>
            <w:left w:val="none" w:sz="0" w:space="0" w:color="auto"/>
            <w:bottom w:val="none" w:sz="0" w:space="0" w:color="auto"/>
            <w:right w:val="none" w:sz="0" w:space="0" w:color="auto"/>
          </w:divBdr>
        </w:div>
        <w:div w:id="21051084">
          <w:marLeft w:val="547"/>
          <w:marRight w:val="0"/>
          <w:marTop w:val="0"/>
          <w:marBottom w:val="0"/>
          <w:divBdr>
            <w:top w:val="none" w:sz="0" w:space="0" w:color="auto"/>
            <w:left w:val="none" w:sz="0" w:space="0" w:color="auto"/>
            <w:bottom w:val="none" w:sz="0" w:space="0" w:color="auto"/>
            <w:right w:val="none" w:sz="0" w:space="0" w:color="auto"/>
          </w:divBdr>
        </w:div>
        <w:div w:id="198319357">
          <w:marLeft w:val="547"/>
          <w:marRight w:val="0"/>
          <w:marTop w:val="0"/>
          <w:marBottom w:val="60"/>
          <w:divBdr>
            <w:top w:val="none" w:sz="0" w:space="0" w:color="auto"/>
            <w:left w:val="none" w:sz="0" w:space="0" w:color="auto"/>
            <w:bottom w:val="none" w:sz="0" w:space="0" w:color="auto"/>
            <w:right w:val="none" w:sz="0" w:space="0" w:color="auto"/>
          </w:divBdr>
        </w:div>
        <w:div w:id="354773417">
          <w:marLeft w:val="547"/>
          <w:marRight w:val="0"/>
          <w:marTop w:val="0"/>
          <w:marBottom w:val="60"/>
          <w:divBdr>
            <w:top w:val="none" w:sz="0" w:space="0" w:color="auto"/>
            <w:left w:val="none" w:sz="0" w:space="0" w:color="auto"/>
            <w:bottom w:val="none" w:sz="0" w:space="0" w:color="auto"/>
            <w:right w:val="none" w:sz="0" w:space="0" w:color="auto"/>
          </w:divBdr>
        </w:div>
        <w:div w:id="475532303">
          <w:marLeft w:val="1166"/>
          <w:marRight w:val="0"/>
          <w:marTop w:val="0"/>
          <w:marBottom w:val="0"/>
          <w:divBdr>
            <w:top w:val="none" w:sz="0" w:space="0" w:color="auto"/>
            <w:left w:val="none" w:sz="0" w:space="0" w:color="auto"/>
            <w:bottom w:val="none" w:sz="0" w:space="0" w:color="auto"/>
            <w:right w:val="none" w:sz="0" w:space="0" w:color="auto"/>
          </w:divBdr>
        </w:div>
        <w:div w:id="686103823">
          <w:marLeft w:val="547"/>
          <w:marRight w:val="0"/>
          <w:marTop w:val="0"/>
          <w:marBottom w:val="0"/>
          <w:divBdr>
            <w:top w:val="none" w:sz="0" w:space="0" w:color="auto"/>
            <w:left w:val="none" w:sz="0" w:space="0" w:color="auto"/>
            <w:bottom w:val="none" w:sz="0" w:space="0" w:color="auto"/>
            <w:right w:val="none" w:sz="0" w:space="0" w:color="auto"/>
          </w:divBdr>
        </w:div>
        <w:div w:id="1106466979">
          <w:marLeft w:val="1166"/>
          <w:marRight w:val="0"/>
          <w:marTop w:val="0"/>
          <w:marBottom w:val="0"/>
          <w:divBdr>
            <w:top w:val="none" w:sz="0" w:space="0" w:color="auto"/>
            <w:left w:val="none" w:sz="0" w:space="0" w:color="auto"/>
            <w:bottom w:val="none" w:sz="0" w:space="0" w:color="auto"/>
            <w:right w:val="none" w:sz="0" w:space="0" w:color="auto"/>
          </w:divBdr>
        </w:div>
        <w:div w:id="1109279862">
          <w:marLeft w:val="1166"/>
          <w:marRight w:val="0"/>
          <w:marTop w:val="0"/>
          <w:marBottom w:val="0"/>
          <w:divBdr>
            <w:top w:val="none" w:sz="0" w:space="0" w:color="auto"/>
            <w:left w:val="none" w:sz="0" w:space="0" w:color="auto"/>
            <w:bottom w:val="none" w:sz="0" w:space="0" w:color="auto"/>
            <w:right w:val="none" w:sz="0" w:space="0" w:color="auto"/>
          </w:divBdr>
        </w:div>
        <w:div w:id="1143697004">
          <w:marLeft w:val="547"/>
          <w:marRight w:val="0"/>
          <w:marTop w:val="0"/>
          <w:marBottom w:val="0"/>
          <w:divBdr>
            <w:top w:val="none" w:sz="0" w:space="0" w:color="auto"/>
            <w:left w:val="none" w:sz="0" w:space="0" w:color="auto"/>
            <w:bottom w:val="none" w:sz="0" w:space="0" w:color="auto"/>
            <w:right w:val="none" w:sz="0" w:space="0" w:color="auto"/>
          </w:divBdr>
        </w:div>
        <w:div w:id="1319578828">
          <w:marLeft w:val="1166"/>
          <w:marRight w:val="0"/>
          <w:marTop w:val="0"/>
          <w:marBottom w:val="0"/>
          <w:divBdr>
            <w:top w:val="none" w:sz="0" w:space="0" w:color="auto"/>
            <w:left w:val="none" w:sz="0" w:space="0" w:color="auto"/>
            <w:bottom w:val="none" w:sz="0" w:space="0" w:color="auto"/>
            <w:right w:val="none" w:sz="0" w:space="0" w:color="auto"/>
          </w:divBdr>
        </w:div>
        <w:div w:id="1417245257">
          <w:marLeft w:val="0"/>
          <w:marRight w:val="0"/>
          <w:marTop w:val="0"/>
          <w:marBottom w:val="60"/>
          <w:divBdr>
            <w:top w:val="none" w:sz="0" w:space="0" w:color="auto"/>
            <w:left w:val="none" w:sz="0" w:space="0" w:color="auto"/>
            <w:bottom w:val="none" w:sz="0" w:space="0" w:color="auto"/>
            <w:right w:val="none" w:sz="0" w:space="0" w:color="auto"/>
          </w:divBdr>
        </w:div>
        <w:div w:id="1476601434">
          <w:marLeft w:val="1166"/>
          <w:marRight w:val="0"/>
          <w:marTop w:val="0"/>
          <w:marBottom w:val="0"/>
          <w:divBdr>
            <w:top w:val="none" w:sz="0" w:space="0" w:color="auto"/>
            <w:left w:val="none" w:sz="0" w:space="0" w:color="auto"/>
            <w:bottom w:val="none" w:sz="0" w:space="0" w:color="auto"/>
            <w:right w:val="none" w:sz="0" w:space="0" w:color="auto"/>
          </w:divBdr>
        </w:div>
        <w:div w:id="1519196771">
          <w:marLeft w:val="547"/>
          <w:marRight w:val="0"/>
          <w:marTop w:val="0"/>
          <w:marBottom w:val="60"/>
          <w:divBdr>
            <w:top w:val="none" w:sz="0" w:space="0" w:color="auto"/>
            <w:left w:val="none" w:sz="0" w:space="0" w:color="auto"/>
            <w:bottom w:val="none" w:sz="0" w:space="0" w:color="auto"/>
            <w:right w:val="none" w:sz="0" w:space="0" w:color="auto"/>
          </w:divBdr>
        </w:div>
        <w:div w:id="1625186411">
          <w:marLeft w:val="547"/>
          <w:marRight w:val="0"/>
          <w:marTop w:val="0"/>
          <w:marBottom w:val="0"/>
          <w:divBdr>
            <w:top w:val="none" w:sz="0" w:space="0" w:color="auto"/>
            <w:left w:val="none" w:sz="0" w:space="0" w:color="auto"/>
            <w:bottom w:val="none" w:sz="0" w:space="0" w:color="auto"/>
            <w:right w:val="none" w:sz="0" w:space="0" w:color="auto"/>
          </w:divBdr>
        </w:div>
        <w:div w:id="1654019206">
          <w:marLeft w:val="547"/>
          <w:marRight w:val="0"/>
          <w:marTop w:val="0"/>
          <w:marBottom w:val="0"/>
          <w:divBdr>
            <w:top w:val="none" w:sz="0" w:space="0" w:color="auto"/>
            <w:left w:val="none" w:sz="0" w:space="0" w:color="auto"/>
            <w:bottom w:val="none" w:sz="0" w:space="0" w:color="auto"/>
            <w:right w:val="none" w:sz="0" w:space="0" w:color="auto"/>
          </w:divBdr>
        </w:div>
        <w:div w:id="1906408713">
          <w:marLeft w:val="547"/>
          <w:marRight w:val="0"/>
          <w:marTop w:val="0"/>
          <w:marBottom w:val="0"/>
          <w:divBdr>
            <w:top w:val="none" w:sz="0" w:space="0" w:color="auto"/>
            <w:left w:val="none" w:sz="0" w:space="0" w:color="auto"/>
            <w:bottom w:val="none" w:sz="0" w:space="0" w:color="auto"/>
            <w:right w:val="none" w:sz="0" w:space="0" w:color="auto"/>
          </w:divBdr>
        </w:div>
        <w:div w:id="1921207094">
          <w:marLeft w:val="1166"/>
          <w:marRight w:val="0"/>
          <w:marTop w:val="0"/>
          <w:marBottom w:val="0"/>
          <w:divBdr>
            <w:top w:val="none" w:sz="0" w:space="0" w:color="auto"/>
            <w:left w:val="none" w:sz="0" w:space="0" w:color="auto"/>
            <w:bottom w:val="none" w:sz="0" w:space="0" w:color="auto"/>
            <w:right w:val="none" w:sz="0" w:space="0" w:color="auto"/>
          </w:divBdr>
        </w:div>
        <w:div w:id="2093892094">
          <w:marLeft w:val="1166"/>
          <w:marRight w:val="0"/>
          <w:marTop w:val="0"/>
          <w:marBottom w:val="0"/>
          <w:divBdr>
            <w:top w:val="none" w:sz="0" w:space="0" w:color="auto"/>
            <w:left w:val="none" w:sz="0" w:space="0" w:color="auto"/>
            <w:bottom w:val="none" w:sz="0" w:space="0" w:color="auto"/>
            <w:right w:val="none" w:sz="0" w:space="0" w:color="auto"/>
          </w:divBdr>
        </w:div>
      </w:divsChild>
    </w:div>
    <w:div w:id="1942256823">
      <w:bodyDiv w:val="1"/>
      <w:marLeft w:val="0"/>
      <w:marRight w:val="0"/>
      <w:marTop w:val="0"/>
      <w:marBottom w:val="0"/>
      <w:divBdr>
        <w:top w:val="none" w:sz="0" w:space="0" w:color="auto"/>
        <w:left w:val="none" w:sz="0" w:space="0" w:color="auto"/>
        <w:bottom w:val="none" w:sz="0" w:space="0" w:color="auto"/>
        <w:right w:val="none" w:sz="0" w:space="0" w:color="auto"/>
      </w:divBdr>
    </w:div>
    <w:div w:id="1946575819">
      <w:bodyDiv w:val="1"/>
      <w:marLeft w:val="0"/>
      <w:marRight w:val="0"/>
      <w:marTop w:val="0"/>
      <w:marBottom w:val="0"/>
      <w:divBdr>
        <w:top w:val="none" w:sz="0" w:space="0" w:color="auto"/>
        <w:left w:val="none" w:sz="0" w:space="0" w:color="auto"/>
        <w:bottom w:val="none" w:sz="0" w:space="0" w:color="auto"/>
        <w:right w:val="none" w:sz="0" w:space="0" w:color="auto"/>
      </w:divBdr>
    </w:div>
    <w:div w:id="1973246882">
      <w:bodyDiv w:val="1"/>
      <w:marLeft w:val="0"/>
      <w:marRight w:val="0"/>
      <w:marTop w:val="0"/>
      <w:marBottom w:val="0"/>
      <w:divBdr>
        <w:top w:val="none" w:sz="0" w:space="0" w:color="auto"/>
        <w:left w:val="none" w:sz="0" w:space="0" w:color="auto"/>
        <w:bottom w:val="none" w:sz="0" w:space="0" w:color="auto"/>
        <w:right w:val="none" w:sz="0" w:space="0" w:color="auto"/>
      </w:divBdr>
      <w:divsChild>
        <w:div w:id="1553690328">
          <w:marLeft w:val="0"/>
          <w:marRight w:val="0"/>
          <w:marTop w:val="0"/>
          <w:marBottom w:val="0"/>
          <w:divBdr>
            <w:top w:val="none" w:sz="0" w:space="0" w:color="auto"/>
            <w:left w:val="none" w:sz="0" w:space="0" w:color="auto"/>
            <w:bottom w:val="none" w:sz="0" w:space="0" w:color="auto"/>
            <w:right w:val="none" w:sz="0" w:space="0" w:color="auto"/>
          </w:divBdr>
        </w:div>
      </w:divsChild>
    </w:div>
    <w:div w:id="2002929687">
      <w:bodyDiv w:val="1"/>
      <w:marLeft w:val="0"/>
      <w:marRight w:val="0"/>
      <w:marTop w:val="0"/>
      <w:marBottom w:val="0"/>
      <w:divBdr>
        <w:top w:val="none" w:sz="0" w:space="0" w:color="auto"/>
        <w:left w:val="none" w:sz="0" w:space="0" w:color="auto"/>
        <w:bottom w:val="none" w:sz="0" w:space="0" w:color="auto"/>
        <w:right w:val="none" w:sz="0" w:space="0" w:color="auto"/>
      </w:divBdr>
    </w:div>
    <w:div w:id="2015842169">
      <w:bodyDiv w:val="1"/>
      <w:marLeft w:val="0"/>
      <w:marRight w:val="0"/>
      <w:marTop w:val="0"/>
      <w:marBottom w:val="0"/>
      <w:divBdr>
        <w:top w:val="none" w:sz="0" w:space="0" w:color="auto"/>
        <w:left w:val="none" w:sz="0" w:space="0" w:color="auto"/>
        <w:bottom w:val="none" w:sz="0" w:space="0" w:color="auto"/>
        <w:right w:val="none" w:sz="0" w:space="0" w:color="auto"/>
      </w:divBdr>
    </w:div>
    <w:div w:id="2036612832">
      <w:bodyDiv w:val="1"/>
      <w:marLeft w:val="0"/>
      <w:marRight w:val="0"/>
      <w:marTop w:val="0"/>
      <w:marBottom w:val="0"/>
      <w:divBdr>
        <w:top w:val="none" w:sz="0" w:space="0" w:color="auto"/>
        <w:left w:val="none" w:sz="0" w:space="0" w:color="auto"/>
        <w:bottom w:val="none" w:sz="0" w:space="0" w:color="auto"/>
        <w:right w:val="none" w:sz="0" w:space="0" w:color="auto"/>
      </w:divBdr>
    </w:div>
    <w:div w:id="2073848512">
      <w:bodyDiv w:val="1"/>
      <w:marLeft w:val="0"/>
      <w:marRight w:val="0"/>
      <w:marTop w:val="0"/>
      <w:marBottom w:val="0"/>
      <w:divBdr>
        <w:top w:val="none" w:sz="0" w:space="0" w:color="auto"/>
        <w:left w:val="none" w:sz="0" w:space="0" w:color="auto"/>
        <w:bottom w:val="none" w:sz="0" w:space="0" w:color="auto"/>
        <w:right w:val="none" w:sz="0" w:space="0" w:color="auto"/>
      </w:divBdr>
    </w:div>
    <w:div w:id="2146776467">
      <w:bodyDiv w:val="1"/>
      <w:marLeft w:val="0"/>
      <w:marRight w:val="0"/>
      <w:marTop w:val="0"/>
      <w:marBottom w:val="0"/>
      <w:divBdr>
        <w:top w:val="none" w:sz="0" w:space="0" w:color="auto"/>
        <w:left w:val="none" w:sz="0" w:space="0" w:color="auto"/>
        <w:bottom w:val="none" w:sz="0" w:space="0" w:color="auto"/>
        <w:right w:val="none" w:sz="0" w:space="0" w:color="auto"/>
      </w:divBdr>
      <w:divsChild>
        <w:div w:id="656613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0" Type="http://schemas.openxmlformats.org/officeDocument/2006/relationships/webSettings" Target="webSettings.xml"/><Relationship Id="rId14" Type="http://schemas.openxmlformats.org/officeDocument/2006/relationships/theme" Target="theme/theme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{4E2E6F6D-725C-4DAF-A123-D507942DFE94}</b:Guid>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7DF5969-E92E-41A4-983C-229AB36FB338}">
  <ds:schemaRefs>
    <ds:schemaRef ds:uri="http://schemas.openxmlformats.org/officeDocument/2006/bibliography"/>
  </ds:schemaRefs>
</ds:datastoreItem>
</file>

<file path=customXml/itemProps2.xml><?xml version="1.0" encoding="utf-8"?>
<ds:datastoreItem xmlns:ds="http://schemas.openxmlformats.org/officeDocument/2006/customXml" ds:itemID="{6CA3752B-7FCA-42D4-87EA-4BE91F238D27}"/>
</file>

<file path=customXml/itemProps3.xml><?xml version="1.0" encoding="utf-8"?>
<ds:datastoreItem xmlns:ds="http://schemas.openxmlformats.org/officeDocument/2006/customXml" ds:itemID="{C0064866-15C8-4E82-800E-FA249B931531}">
  <ds:schemaRefs>
    <ds:schemaRef ds:uri="http://schemas.microsoft.com/sharepoint/v3/contenttype/forms"/>
  </ds:schemaRefs>
</ds:datastoreItem>
</file>

<file path=customXml/itemProps4.xml><?xml version="1.0" encoding="utf-8"?>
<ds:datastoreItem xmlns:ds="http://schemas.openxmlformats.org/officeDocument/2006/customXml" ds:itemID="{AB32B460-04C4-4800-BCC9-884478F5531A}">
  <ds:schemaRefs>
    <ds:schemaRef ds:uri="http://schemas.microsoft.com/sharepoint/events"/>
  </ds:schemaRefs>
</ds:datastoreItem>
</file>

<file path=customXml/itemProps5.xml><?xml version="1.0" encoding="utf-8"?>
<ds:datastoreItem xmlns:ds="http://schemas.openxmlformats.org/officeDocument/2006/customXml" ds:itemID="{25A5DB25-D31E-4757-9D82-569F931B3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0C770C-47B9-40F0-AE3C-65C874F35B5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13809</CharactersWithSpaces>
  <SharedDoc>false</SharedDoc>
  <HLinks>
    <vt:vector size="102" baseType="variant">
      <vt:variant>
        <vt:i4>1114174</vt:i4>
      </vt:variant>
      <vt:variant>
        <vt:i4>158</vt:i4>
      </vt:variant>
      <vt:variant>
        <vt:i4>0</vt:i4>
      </vt:variant>
      <vt:variant>
        <vt:i4>5</vt:i4>
      </vt:variant>
      <vt:variant>
        <vt:lpwstr/>
      </vt:variant>
      <vt:variant>
        <vt:lpwstr>_Toc101768890</vt:lpwstr>
      </vt:variant>
      <vt:variant>
        <vt:i4>1048638</vt:i4>
      </vt:variant>
      <vt:variant>
        <vt:i4>155</vt:i4>
      </vt:variant>
      <vt:variant>
        <vt:i4>0</vt:i4>
      </vt:variant>
      <vt:variant>
        <vt:i4>5</vt:i4>
      </vt:variant>
      <vt:variant>
        <vt:lpwstr/>
      </vt:variant>
      <vt:variant>
        <vt:lpwstr>_Toc101768889</vt:lpwstr>
      </vt:variant>
      <vt:variant>
        <vt:i4>1048638</vt:i4>
      </vt:variant>
      <vt:variant>
        <vt:i4>152</vt:i4>
      </vt:variant>
      <vt:variant>
        <vt:i4>0</vt:i4>
      </vt:variant>
      <vt:variant>
        <vt:i4>5</vt:i4>
      </vt:variant>
      <vt:variant>
        <vt:lpwstr/>
      </vt:variant>
      <vt:variant>
        <vt:lpwstr>_Toc101768888</vt:lpwstr>
      </vt:variant>
      <vt:variant>
        <vt:i4>1048638</vt:i4>
      </vt:variant>
      <vt:variant>
        <vt:i4>149</vt:i4>
      </vt:variant>
      <vt:variant>
        <vt:i4>0</vt:i4>
      </vt:variant>
      <vt:variant>
        <vt:i4>5</vt:i4>
      </vt:variant>
      <vt:variant>
        <vt:lpwstr/>
      </vt:variant>
      <vt:variant>
        <vt:lpwstr>_Toc101768887</vt:lpwstr>
      </vt:variant>
      <vt:variant>
        <vt:i4>1048638</vt:i4>
      </vt:variant>
      <vt:variant>
        <vt:i4>146</vt:i4>
      </vt:variant>
      <vt:variant>
        <vt:i4>0</vt:i4>
      </vt:variant>
      <vt:variant>
        <vt:i4>5</vt:i4>
      </vt:variant>
      <vt:variant>
        <vt:lpwstr/>
      </vt:variant>
      <vt:variant>
        <vt:lpwstr>_Toc101768886</vt:lpwstr>
      </vt:variant>
      <vt:variant>
        <vt:i4>1048638</vt:i4>
      </vt:variant>
      <vt:variant>
        <vt:i4>143</vt:i4>
      </vt:variant>
      <vt:variant>
        <vt:i4>0</vt:i4>
      </vt:variant>
      <vt:variant>
        <vt:i4>5</vt:i4>
      </vt:variant>
      <vt:variant>
        <vt:lpwstr/>
      </vt:variant>
      <vt:variant>
        <vt:lpwstr>_Toc101768885</vt:lpwstr>
      </vt:variant>
      <vt:variant>
        <vt:i4>1048638</vt:i4>
      </vt:variant>
      <vt:variant>
        <vt:i4>140</vt:i4>
      </vt:variant>
      <vt:variant>
        <vt:i4>0</vt:i4>
      </vt:variant>
      <vt:variant>
        <vt:i4>5</vt:i4>
      </vt:variant>
      <vt:variant>
        <vt:lpwstr/>
      </vt:variant>
      <vt:variant>
        <vt:lpwstr>_Toc101768884</vt:lpwstr>
      </vt:variant>
      <vt:variant>
        <vt:i4>1048638</vt:i4>
      </vt:variant>
      <vt:variant>
        <vt:i4>137</vt:i4>
      </vt:variant>
      <vt:variant>
        <vt:i4>0</vt:i4>
      </vt:variant>
      <vt:variant>
        <vt:i4>5</vt:i4>
      </vt:variant>
      <vt:variant>
        <vt:lpwstr/>
      </vt:variant>
      <vt:variant>
        <vt:lpwstr>_Toc101768883</vt:lpwstr>
      </vt:variant>
      <vt:variant>
        <vt:i4>1048638</vt:i4>
      </vt:variant>
      <vt:variant>
        <vt:i4>134</vt:i4>
      </vt:variant>
      <vt:variant>
        <vt:i4>0</vt:i4>
      </vt:variant>
      <vt:variant>
        <vt:i4>5</vt:i4>
      </vt:variant>
      <vt:variant>
        <vt:lpwstr/>
      </vt:variant>
      <vt:variant>
        <vt:lpwstr>_Toc101768882</vt:lpwstr>
      </vt:variant>
      <vt:variant>
        <vt:i4>1048638</vt:i4>
      </vt:variant>
      <vt:variant>
        <vt:i4>131</vt:i4>
      </vt:variant>
      <vt:variant>
        <vt:i4>0</vt:i4>
      </vt:variant>
      <vt:variant>
        <vt:i4>5</vt:i4>
      </vt:variant>
      <vt:variant>
        <vt:lpwstr/>
      </vt:variant>
      <vt:variant>
        <vt:lpwstr>_Toc101768881</vt:lpwstr>
      </vt:variant>
      <vt:variant>
        <vt:i4>2031678</vt:i4>
      </vt:variant>
      <vt:variant>
        <vt:i4>128</vt:i4>
      </vt:variant>
      <vt:variant>
        <vt:i4>0</vt:i4>
      </vt:variant>
      <vt:variant>
        <vt:i4>5</vt:i4>
      </vt:variant>
      <vt:variant>
        <vt:lpwstr/>
      </vt:variant>
      <vt:variant>
        <vt:lpwstr>_Toc101768878</vt:lpwstr>
      </vt:variant>
      <vt:variant>
        <vt:i4>2031678</vt:i4>
      </vt:variant>
      <vt:variant>
        <vt:i4>125</vt:i4>
      </vt:variant>
      <vt:variant>
        <vt:i4>0</vt:i4>
      </vt:variant>
      <vt:variant>
        <vt:i4>5</vt:i4>
      </vt:variant>
      <vt:variant>
        <vt:lpwstr/>
      </vt:variant>
      <vt:variant>
        <vt:lpwstr>_Toc101768877</vt:lpwstr>
      </vt:variant>
      <vt:variant>
        <vt:i4>2031678</vt:i4>
      </vt:variant>
      <vt:variant>
        <vt:i4>122</vt:i4>
      </vt:variant>
      <vt:variant>
        <vt:i4>0</vt:i4>
      </vt:variant>
      <vt:variant>
        <vt:i4>5</vt:i4>
      </vt:variant>
      <vt:variant>
        <vt:lpwstr/>
      </vt:variant>
      <vt:variant>
        <vt:lpwstr>_Toc101768876</vt:lpwstr>
      </vt:variant>
      <vt:variant>
        <vt:i4>2031678</vt:i4>
      </vt:variant>
      <vt:variant>
        <vt:i4>119</vt:i4>
      </vt:variant>
      <vt:variant>
        <vt:i4>0</vt:i4>
      </vt:variant>
      <vt:variant>
        <vt:i4>5</vt:i4>
      </vt:variant>
      <vt:variant>
        <vt:lpwstr/>
      </vt:variant>
      <vt:variant>
        <vt:lpwstr>_Toc101768875</vt:lpwstr>
      </vt:variant>
      <vt:variant>
        <vt:i4>1769534</vt:i4>
      </vt:variant>
      <vt:variant>
        <vt:i4>113</vt:i4>
      </vt:variant>
      <vt:variant>
        <vt:i4>0</vt:i4>
      </vt:variant>
      <vt:variant>
        <vt:i4>5</vt:i4>
      </vt:variant>
      <vt:variant>
        <vt:lpwstr/>
      </vt:variant>
      <vt:variant>
        <vt:lpwstr>_Toc101768838</vt:lpwstr>
      </vt:variant>
      <vt:variant>
        <vt:i4>1769534</vt:i4>
      </vt:variant>
      <vt:variant>
        <vt:i4>110</vt:i4>
      </vt:variant>
      <vt:variant>
        <vt:i4>0</vt:i4>
      </vt:variant>
      <vt:variant>
        <vt:i4>5</vt:i4>
      </vt:variant>
      <vt:variant>
        <vt:lpwstr/>
      </vt:variant>
      <vt:variant>
        <vt:lpwstr>_Toc101768837</vt:lpwstr>
      </vt:variant>
      <vt:variant>
        <vt:i4>1769534</vt:i4>
      </vt:variant>
      <vt:variant>
        <vt:i4>107</vt:i4>
      </vt:variant>
      <vt:variant>
        <vt:i4>0</vt:i4>
      </vt:variant>
      <vt:variant>
        <vt:i4>5</vt:i4>
      </vt:variant>
      <vt:variant>
        <vt:lpwstr/>
      </vt:variant>
      <vt:variant>
        <vt:lpwstr>_Toc101768836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narendar.madhavan@ericsson.com</dc:creator>
  <cp:keywords/>
  <dc:description/>
  <cp:lastModifiedBy>Narendar Madhavan</cp:lastModifiedBy>
  <cp:revision>9</cp:revision>
  <dcterms:created xsi:type="dcterms:W3CDTF">2022-04-25T12:24:00Z</dcterms:created>
  <dcterms:modified xsi:type="dcterms:W3CDTF">2022-04-25T12:28:00Z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bddddafd-03f3-449e-a5bb-cd1c86e89240</vt:lpwstr>
  </property>
</Properties>
</file>